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B6" w:rsidRDefault="00F911B6" w:rsidP="00F911B6">
      <w:pPr>
        <w:jc w:val="center"/>
        <w:rPr>
          <w:sz w:val="48"/>
          <w:szCs w:val="48"/>
        </w:rPr>
      </w:pPr>
      <w:r w:rsidRPr="00F911B6">
        <w:rPr>
          <w:rFonts w:hint="eastAsia"/>
          <w:sz w:val="48"/>
          <w:szCs w:val="48"/>
        </w:rPr>
        <w:t>信教の自由</w:t>
      </w:r>
    </w:p>
    <w:p w:rsidR="00F911B6" w:rsidRDefault="00F911B6" w:rsidP="00F911B6">
      <w:pPr>
        <w:jc w:val="left"/>
        <w:rPr>
          <w:szCs w:val="21"/>
        </w:rPr>
      </w:pPr>
    </w:p>
    <w:p w:rsidR="00F911B6" w:rsidRDefault="00F911B6" w:rsidP="00F911B6">
      <w:pPr>
        <w:jc w:val="right"/>
        <w:rPr>
          <w:rFonts w:hint="eastAsia"/>
          <w:szCs w:val="21"/>
        </w:rPr>
      </w:pPr>
      <w:r>
        <w:rPr>
          <w:rFonts w:hint="eastAsia"/>
          <w:szCs w:val="21"/>
        </w:rPr>
        <w:t>2015</w:t>
      </w:r>
      <w:r>
        <w:rPr>
          <w:rFonts w:hint="eastAsia"/>
          <w:szCs w:val="21"/>
        </w:rPr>
        <w:t>年</w:t>
      </w:r>
      <w:r>
        <w:rPr>
          <w:rFonts w:hint="eastAsia"/>
          <w:szCs w:val="21"/>
        </w:rPr>
        <w:t>4</w:t>
      </w:r>
      <w:r>
        <w:rPr>
          <w:rFonts w:hint="eastAsia"/>
          <w:szCs w:val="21"/>
        </w:rPr>
        <w:t>月</w:t>
      </w:r>
      <w:r>
        <w:rPr>
          <w:rFonts w:hint="eastAsia"/>
          <w:szCs w:val="21"/>
        </w:rPr>
        <w:t>27</w:t>
      </w:r>
      <w:r>
        <w:rPr>
          <w:rFonts w:hint="eastAsia"/>
          <w:szCs w:val="21"/>
        </w:rPr>
        <w:t>日</w:t>
      </w:r>
    </w:p>
    <w:p w:rsidR="00F911B6" w:rsidRDefault="00F911B6" w:rsidP="00F911B6">
      <w:pPr>
        <w:jc w:val="right"/>
        <w:rPr>
          <w:szCs w:val="21"/>
        </w:rPr>
      </w:pPr>
      <w:r>
        <w:rPr>
          <w:rFonts w:hint="eastAsia"/>
          <w:szCs w:val="21"/>
        </w:rPr>
        <w:t>主専攻法学演習</w:t>
      </w:r>
      <w:r>
        <w:rPr>
          <w:rFonts w:hint="eastAsia"/>
          <w:szCs w:val="21"/>
        </w:rPr>
        <w:t>(</w:t>
      </w:r>
      <w:r>
        <w:rPr>
          <w:rFonts w:hint="eastAsia"/>
          <w:szCs w:val="21"/>
        </w:rPr>
        <w:t>憲法</w:t>
      </w:r>
      <w:r>
        <w:rPr>
          <w:rFonts w:hint="eastAsia"/>
          <w:szCs w:val="21"/>
        </w:rPr>
        <w:t>)</w:t>
      </w:r>
    </w:p>
    <w:p w:rsidR="00F911B6" w:rsidRDefault="00F911B6" w:rsidP="00F911B6">
      <w:pPr>
        <w:jc w:val="right"/>
        <w:rPr>
          <w:szCs w:val="21"/>
        </w:rPr>
      </w:pPr>
      <w:r>
        <w:rPr>
          <w:rFonts w:hint="eastAsia"/>
          <w:szCs w:val="21"/>
        </w:rPr>
        <w:t>4</w:t>
      </w:r>
      <w:r>
        <w:rPr>
          <w:rFonts w:hint="eastAsia"/>
          <w:szCs w:val="21"/>
        </w:rPr>
        <w:t>年　大楽、佐藤、柴田</w:t>
      </w:r>
    </w:p>
    <w:p w:rsidR="00F911B6" w:rsidRDefault="00F911B6" w:rsidP="00F911B6">
      <w:pPr>
        <w:jc w:val="right"/>
        <w:rPr>
          <w:szCs w:val="21"/>
        </w:rPr>
      </w:pPr>
      <w:r>
        <w:rPr>
          <w:rFonts w:hint="eastAsia"/>
          <w:szCs w:val="21"/>
        </w:rPr>
        <w:t>3</w:t>
      </w:r>
      <w:r>
        <w:rPr>
          <w:rFonts w:hint="eastAsia"/>
          <w:szCs w:val="21"/>
        </w:rPr>
        <w:t>年　池田、石原、今津</w:t>
      </w:r>
    </w:p>
    <w:p w:rsidR="00F911B6" w:rsidRDefault="00F911B6" w:rsidP="00F911B6">
      <w:pPr>
        <w:jc w:val="left"/>
        <w:rPr>
          <w:szCs w:val="21"/>
        </w:rPr>
      </w:pPr>
    </w:p>
    <w:p w:rsidR="00F911B6" w:rsidRDefault="00F911B6" w:rsidP="00F911B6">
      <w:pPr>
        <w:jc w:val="left"/>
        <w:rPr>
          <w:rFonts w:hint="eastAsia"/>
          <w:szCs w:val="21"/>
        </w:rPr>
      </w:pPr>
    </w:p>
    <w:p w:rsidR="00F911B6" w:rsidRPr="00F911B6" w:rsidRDefault="00F911B6" w:rsidP="00F911B6">
      <w:pPr>
        <w:pStyle w:val="a5"/>
        <w:numPr>
          <w:ilvl w:val="0"/>
          <w:numId w:val="1"/>
        </w:numPr>
        <w:ind w:leftChars="0"/>
        <w:jc w:val="left"/>
        <w:rPr>
          <w:b/>
          <w:sz w:val="40"/>
          <w:szCs w:val="40"/>
        </w:rPr>
      </w:pPr>
      <w:r w:rsidRPr="00F911B6">
        <w:rPr>
          <w:rFonts w:hint="eastAsia"/>
          <w:b/>
          <w:sz w:val="40"/>
          <w:szCs w:val="40"/>
        </w:rPr>
        <w:t>信教の自由</w:t>
      </w:r>
    </w:p>
    <w:p w:rsidR="00F911B6" w:rsidRDefault="00F911B6" w:rsidP="00F911B6">
      <w:pPr>
        <w:rPr>
          <w:b/>
          <w:szCs w:val="21"/>
        </w:rPr>
      </w:pPr>
    </w:p>
    <w:p w:rsidR="00F911B6" w:rsidRDefault="006C2C6D" w:rsidP="00F911B6">
      <w:pPr>
        <w:rPr>
          <w:b/>
          <w:szCs w:val="21"/>
        </w:rPr>
      </w:pPr>
      <w:r>
        <w:rPr>
          <w:rFonts w:hint="eastAsia"/>
          <w:b/>
          <w:szCs w:val="21"/>
        </w:rPr>
        <w:t>・</w:t>
      </w:r>
      <w:r w:rsidR="00F911B6">
        <w:rPr>
          <w:rFonts w:hint="eastAsia"/>
          <w:b/>
          <w:szCs w:val="21"/>
        </w:rPr>
        <w:t>条文</w:t>
      </w:r>
    </w:p>
    <w:p w:rsidR="00F911B6" w:rsidRDefault="00F911B6" w:rsidP="00F911B6">
      <w:pPr>
        <w:pBdr>
          <w:top w:val="single" w:sz="4" w:space="1" w:color="auto"/>
          <w:left w:val="single" w:sz="4" w:space="4" w:color="auto"/>
          <w:bottom w:val="single" w:sz="4" w:space="1" w:color="auto"/>
          <w:right w:val="single" w:sz="4" w:space="4" w:color="auto"/>
        </w:pBdr>
        <w:rPr>
          <w:szCs w:val="21"/>
        </w:rPr>
      </w:pPr>
      <w:r>
        <w:rPr>
          <w:rFonts w:hint="eastAsia"/>
          <w:szCs w:val="21"/>
        </w:rPr>
        <w:t>憲法</w:t>
      </w:r>
      <w:r>
        <w:rPr>
          <w:szCs w:val="21"/>
        </w:rPr>
        <w:t>20</w:t>
      </w:r>
      <w:r>
        <w:rPr>
          <w:rFonts w:hint="eastAsia"/>
          <w:szCs w:val="21"/>
        </w:rPr>
        <w:t>条</w:t>
      </w:r>
    </w:p>
    <w:p w:rsidR="00F911B6" w:rsidRDefault="00F911B6" w:rsidP="00F911B6">
      <w:pPr>
        <w:pBdr>
          <w:top w:val="single" w:sz="4" w:space="1" w:color="auto"/>
          <w:left w:val="single" w:sz="4" w:space="4" w:color="auto"/>
          <w:bottom w:val="single" w:sz="4" w:space="1" w:color="auto"/>
          <w:right w:val="single" w:sz="4" w:space="4" w:color="auto"/>
        </w:pBdr>
        <w:rPr>
          <w:szCs w:val="21"/>
        </w:rPr>
      </w:pPr>
      <w:r>
        <w:rPr>
          <w:szCs w:val="21"/>
        </w:rPr>
        <w:t>1</w:t>
      </w:r>
      <w:r>
        <w:rPr>
          <w:rFonts w:hint="eastAsia"/>
          <w:szCs w:val="21"/>
        </w:rPr>
        <w:t>項　信教の自由は、何人に対してもこれを保障する。いかなる宗教団体も、国から特権を受け、又は政治上の権力を行使してはならない。</w:t>
      </w:r>
    </w:p>
    <w:p w:rsidR="00F911B6" w:rsidRDefault="00F911B6" w:rsidP="00F911B6">
      <w:pPr>
        <w:pBdr>
          <w:top w:val="single" w:sz="4" w:space="1" w:color="auto"/>
          <w:left w:val="single" w:sz="4" w:space="4" w:color="auto"/>
          <w:bottom w:val="single" w:sz="4" w:space="1" w:color="auto"/>
          <w:right w:val="single" w:sz="4" w:space="4" w:color="auto"/>
        </w:pBdr>
        <w:rPr>
          <w:szCs w:val="21"/>
        </w:rPr>
      </w:pPr>
      <w:r>
        <w:rPr>
          <w:szCs w:val="21"/>
        </w:rPr>
        <w:t>2</w:t>
      </w:r>
      <w:r>
        <w:rPr>
          <w:rFonts w:hint="eastAsia"/>
          <w:szCs w:val="21"/>
        </w:rPr>
        <w:t>項　何人も、宗教上の行為、祝典、儀式又は行事に参加することを強制されない。</w:t>
      </w:r>
    </w:p>
    <w:p w:rsidR="00F911B6" w:rsidRDefault="00F911B6" w:rsidP="00F911B6">
      <w:pPr>
        <w:pBdr>
          <w:top w:val="single" w:sz="4" w:space="1" w:color="auto"/>
          <w:left w:val="single" w:sz="4" w:space="4" w:color="auto"/>
          <w:bottom w:val="single" w:sz="4" w:space="1" w:color="auto"/>
          <w:right w:val="single" w:sz="4" w:space="4" w:color="auto"/>
        </w:pBdr>
        <w:rPr>
          <w:szCs w:val="21"/>
        </w:rPr>
      </w:pPr>
      <w:r>
        <w:rPr>
          <w:szCs w:val="21"/>
        </w:rPr>
        <w:t>3</w:t>
      </w:r>
      <w:r>
        <w:rPr>
          <w:rFonts w:hint="eastAsia"/>
          <w:szCs w:val="21"/>
        </w:rPr>
        <w:t>項　国及びその機関は、宗教教育その他いかなる宗教的活動もしてはならない。</w:t>
      </w:r>
    </w:p>
    <w:p w:rsidR="00F911B6" w:rsidRDefault="00F911B6" w:rsidP="00F911B6">
      <w:pPr>
        <w:rPr>
          <w:b/>
          <w:szCs w:val="21"/>
        </w:rPr>
      </w:pPr>
    </w:p>
    <w:p w:rsidR="00F911B6" w:rsidRDefault="00F911B6" w:rsidP="00F911B6">
      <w:pPr>
        <w:rPr>
          <w:szCs w:val="21"/>
        </w:rPr>
      </w:pPr>
    </w:p>
    <w:p w:rsidR="00F911B6" w:rsidRDefault="006C2C6D" w:rsidP="00F911B6">
      <w:pPr>
        <w:rPr>
          <w:b/>
          <w:szCs w:val="21"/>
        </w:rPr>
      </w:pPr>
      <w:r>
        <w:rPr>
          <w:rFonts w:hint="eastAsia"/>
          <w:b/>
          <w:szCs w:val="21"/>
        </w:rPr>
        <w:t>・</w:t>
      </w:r>
      <w:r w:rsidR="00F911B6">
        <w:rPr>
          <w:rFonts w:hint="eastAsia"/>
          <w:b/>
          <w:szCs w:val="21"/>
        </w:rPr>
        <w:t>沿革</w:t>
      </w:r>
    </w:p>
    <w:p w:rsidR="00F911B6" w:rsidRDefault="00F911B6" w:rsidP="00F911B6">
      <w:pPr>
        <w:rPr>
          <w:szCs w:val="21"/>
        </w:rPr>
      </w:pPr>
      <w:r>
        <w:rPr>
          <w:rFonts w:hint="eastAsia"/>
          <w:b/>
          <w:szCs w:val="21"/>
        </w:rPr>
        <w:t xml:space="preserve">　</w:t>
      </w:r>
      <w:r>
        <w:rPr>
          <w:rFonts w:hint="eastAsia"/>
          <w:szCs w:val="21"/>
        </w:rPr>
        <w:t>明治憲法のもとでは、信教の自由は保障されていたものの、「安寧秩序ヲ妨ケス及臣民タルノ義務ニ背カサル限ニ於テ」という限定がされていた。このため、法律や命令によって信教の自由を制限することも許された。また、神道は国家神道として政治と結びつき、天皇の神格化や神道教育など、事実上国教として扱われていた。</w:t>
      </w:r>
    </w:p>
    <w:p w:rsidR="00F911B6" w:rsidRDefault="00F911B6" w:rsidP="00F911B6">
      <w:pPr>
        <w:rPr>
          <w:szCs w:val="21"/>
        </w:rPr>
      </w:pPr>
      <w:r>
        <w:rPr>
          <w:rFonts w:hint="eastAsia"/>
          <w:szCs w:val="21"/>
        </w:rPr>
        <w:t xml:space="preserve">　以上の歴史的背景を踏まえ、日本国憲法では個人の信教の自由、国家と宗教の分離を定めている。</w:t>
      </w:r>
    </w:p>
    <w:p w:rsidR="00F911B6" w:rsidRDefault="00F911B6" w:rsidP="00F911B6">
      <w:pPr>
        <w:rPr>
          <w:szCs w:val="21"/>
        </w:rPr>
      </w:pPr>
    </w:p>
    <w:p w:rsidR="00F911B6" w:rsidRDefault="006C2C6D" w:rsidP="00F911B6">
      <w:pPr>
        <w:rPr>
          <w:b/>
          <w:szCs w:val="21"/>
        </w:rPr>
      </w:pPr>
      <w:r>
        <w:rPr>
          <w:rFonts w:hint="eastAsia"/>
          <w:b/>
          <w:szCs w:val="21"/>
        </w:rPr>
        <w:t>・</w:t>
      </w:r>
      <w:r w:rsidR="00F911B6">
        <w:rPr>
          <w:rFonts w:hint="eastAsia"/>
          <w:b/>
          <w:szCs w:val="21"/>
        </w:rPr>
        <w:t>内容</w:t>
      </w:r>
    </w:p>
    <w:p w:rsidR="00F911B6" w:rsidRDefault="00F911B6" w:rsidP="00F911B6">
      <w:pPr>
        <w:rPr>
          <w:szCs w:val="21"/>
        </w:rPr>
      </w:pPr>
      <w:r>
        <w:rPr>
          <w:szCs w:val="21"/>
        </w:rPr>
        <w:t>(1)20</w:t>
      </w:r>
      <w:r>
        <w:rPr>
          <w:rFonts w:hint="eastAsia"/>
          <w:szCs w:val="21"/>
        </w:rPr>
        <w:t>条</w:t>
      </w:r>
      <w:r>
        <w:rPr>
          <w:szCs w:val="21"/>
        </w:rPr>
        <w:t>1</w:t>
      </w:r>
      <w:r>
        <w:rPr>
          <w:rFonts w:hint="eastAsia"/>
          <w:szCs w:val="21"/>
        </w:rPr>
        <w:t>項前段</w:t>
      </w:r>
    </w:p>
    <w:p w:rsidR="00F911B6" w:rsidRDefault="00F911B6" w:rsidP="00F911B6">
      <w:pPr>
        <w:rPr>
          <w:szCs w:val="21"/>
        </w:rPr>
      </w:pPr>
      <w:r>
        <w:rPr>
          <w:rFonts w:hint="eastAsia"/>
          <w:szCs w:val="21"/>
        </w:rPr>
        <w:t xml:space="preserve">　憲法</w:t>
      </w:r>
      <w:r>
        <w:rPr>
          <w:szCs w:val="21"/>
        </w:rPr>
        <w:t>20</w:t>
      </w:r>
      <w:r>
        <w:rPr>
          <w:rFonts w:hint="eastAsia"/>
          <w:szCs w:val="21"/>
        </w:rPr>
        <w:t>条</w:t>
      </w:r>
      <w:r>
        <w:rPr>
          <w:szCs w:val="21"/>
        </w:rPr>
        <w:t>1</w:t>
      </w:r>
      <w:r>
        <w:rPr>
          <w:rFonts w:hint="eastAsia"/>
          <w:szCs w:val="21"/>
        </w:rPr>
        <w:t>項前段においては、「信教の自由は何人に対してもこれを保障する」と定めるが、ここでいう信教の自由には</w:t>
      </w:r>
      <w:r>
        <w:rPr>
          <w:szCs w:val="21"/>
        </w:rPr>
        <w:t>(A)</w:t>
      </w:r>
      <w:r>
        <w:rPr>
          <w:rFonts w:hint="eastAsia"/>
          <w:szCs w:val="21"/>
        </w:rPr>
        <w:t>信仰の自由、</w:t>
      </w:r>
      <w:r>
        <w:rPr>
          <w:szCs w:val="21"/>
        </w:rPr>
        <w:t>(B)</w:t>
      </w:r>
      <w:r>
        <w:rPr>
          <w:rFonts w:hint="eastAsia"/>
          <w:szCs w:val="21"/>
        </w:rPr>
        <w:t>宗教的行為の自由、</w:t>
      </w:r>
      <w:r>
        <w:rPr>
          <w:szCs w:val="21"/>
        </w:rPr>
        <w:t>(C)</w:t>
      </w:r>
      <w:r>
        <w:rPr>
          <w:rFonts w:hint="eastAsia"/>
          <w:szCs w:val="21"/>
        </w:rPr>
        <w:t>宗教的結社の自由が含まれる。</w:t>
      </w:r>
    </w:p>
    <w:p w:rsidR="00F911B6" w:rsidRDefault="00F911B6" w:rsidP="00F911B6">
      <w:pPr>
        <w:rPr>
          <w:szCs w:val="21"/>
        </w:rPr>
      </w:pPr>
      <w:r>
        <w:rPr>
          <w:szCs w:val="21"/>
        </w:rPr>
        <w:t>(A)</w:t>
      </w:r>
      <w:r>
        <w:rPr>
          <w:rFonts w:hint="eastAsia"/>
          <w:szCs w:val="21"/>
        </w:rPr>
        <w:t>信仰の自由とは、宗教を信仰するかしないか、またどの宗教を信仰するかについて国家に干渉されず、個人が任意に決定できる自由である。これは内心の自由に属し、絶対に侵されない。</w:t>
      </w:r>
    </w:p>
    <w:p w:rsidR="00F911B6" w:rsidRDefault="00F911B6" w:rsidP="00F911B6">
      <w:pPr>
        <w:rPr>
          <w:szCs w:val="21"/>
        </w:rPr>
      </w:pPr>
    </w:p>
    <w:p w:rsidR="00F911B6" w:rsidRDefault="00F911B6" w:rsidP="00F911B6">
      <w:pPr>
        <w:rPr>
          <w:szCs w:val="21"/>
        </w:rPr>
      </w:pPr>
      <w:r>
        <w:rPr>
          <w:szCs w:val="21"/>
        </w:rPr>
        <w:t>(B)</w:t>
      </w:r>
      <w:r>
        <w:rPr>
          <w:rFonts w:hint="eastAsia"/>
          <w:szCs w:val="21"/>
        </w:rPr>
        <w:t>宗教的行為の自由とは、信仰に関して宗教上の祝典、儀式、行事を行う自由、または宗教的行為を強制されない自由を含む。</w:t>
      </w:r>
      <w:r>
        <w:rPr>
          <w:szCs w:val="21"/>
        </w:rPr>
        <w:t>(A)</w:t>
      </w:r>
      <w:r>
        <w:rPr>
          <w:rFonts w:hint="eastAsia"/>
          <w:szCs w:val="21"/>
        </w:rPr>
        <w:t>の信仰の自由とは異なり内心の自由ではないため、他者の権利や社会的秩序と衝突する場合があるため、ある程度の制約を受けることがある。</w:t>
      </w:r>
    </w:p>
    <w:p w:rsidR="00F911B6" w:rsidRDefault="00F911B6" w:rsidP="00F911B6">
      <w:pPr>
        <w:ind w:firstLineChars="100" w:firstLine="210"/>
        <w:rPr>
          <w:szCs w:val="21"/>
        </w:rPr>
      </w:pPr>
      <w:r>
        <w:rPr>
          <w:rFonts w:hint="eastAsia"/>
          <w:szCs w:val="21"/>
        </w:rPr>
        <w:t>判例では、精神を患った被害者に対して、僧侶が加持祈祷として殴打を加えたところ死亡した事件について、最高裁は「他人の生命、身体等に危害を及ぼす違法な有形力の行使に当るものであり、これにより被害者を死に致したものである以上、被告人の右行為が著しく反社会的なものであることは否定し得ないところであつて、憲法二〇条一項の信教の自由の保障の限界を逸脱したもの」とした。</w:t>
      </w:r>
    </w:p>
    <w:p w:rsidR="00F911B6" w:rsidRDefault="00F911B6" w:rsidP="00F911B6">
      <w:pPr>
        <w:rPr>
          <w:szCs w:val="21"/>
        </w:rPr>
      </w:pPr>
    </w:p>
    <w:p w:rsidR="00F911B6" w:rsidRDefault="00F911B6" w:rsidP="00F911B6">
      <w:pPr>
        <w:rPr>
          <w:szCs w:val="21"/>
        </w:rPr>
      </w:pPr>
      <w:r>
        <w:rPr>
          <w:szCs w:val="21"/>
        </w:rPr>
        <w:t>(C)</w:t>
      </w:r>
      <w:r>
        <w:rPr>
          <w:rFonts w:hint="eastAsia"/>
          <w:szCs w:val="21"/>
        </w:rPr>
        <w:t>宗教的結社の自由とは、同じ信仰を共有するものが宗教団体を結成する自由である。</w:t>
      </w:r>
    </w:p>
    <w:p w:rsidR="00F911B6" w:rsidRDefault="00F911B6" w:rsidP="00F911B6">
      <w:pPr>
        <w:rPr>
          <w:szCs w:val="21"/>
        </w:rPr>
      </w:pPr>
    </w:p>
    <w:p w:rsidR="00F911B6" w:rsidRDefault="00F911B6" w:rsidP="00F911B6">
      <w:pPr>
        <w:rPr>
          <w:szCs w:val="21"/>
        </w:rPr>
      </w:pPr>
      <w:r>
        <w:rPr>
          <w:szCs w:val="21"/>
        </w:rPr>
        <w:t>(2)20</w:t>
      </w:r>
      <w:r>
        <w:rPr>
          <w:rFonts w:hint="eastAsia"/>
          <w:szCs w:val="21"/>
        </w:rPr>
        <w:t>条</w:t>
      </w:r>
      <w:r>
        <w:rPr>
          <w:szCs w:val="21"/>
        </w:rPr>
        <w:t>1</w:t>
      </w:r>
      <w:r>
        <w:rPr>
          <w:rFonts w:hint="eastAsia"/>
          <w:szCs w:val="21"/>
        </w:rPr>
        <w:t>項後段</w:t>
      </w:r>
    </w:p>
    <w:p w:rsidR="00F911B6" w:rsidRDefault="00F911B6" w:rsidP="00F911B6">
      <w:pPr>
        <w:rPr>
          <w:szCs w:val="21"/>
        </w:rPr>
      </w:pPr>
      <w:r>
        <w:rPr>
          <w:rFonts w:hint="eastAsia"/>
          <w:szCs w:val="21"/>
        </w:rPr>
        <w:t xml:space="preserve">　憲法</w:t>
      </w:r>
      <w:r>
        <w:rPr>
          <w:szCs w:val="21"/>
        </w:rPr>
        <w:t>20</w:t>
      </w:r>
      <w:r>
        <w:rPr>
          <w:rFonts w:hint="eastAsia"/>
          <w:szCs w:val="21"/>
        </w:rPr>
        <w:t>条</w:t>
      </w:r>
      <w:r>
        <w:rPr>
          <w:szCs w:val="21"/>
        </w:rPr>
        <w:t>1</w:t>
      </w:r>
      <w:r>
        <w:rPr>
          <w:rFonts w:hint="eastAsia"/>
          <w:szCs w:val="21"/>
        </w:rPr>
        <w:t>項後段においては、「いかなる宗教団体も、国から特権を受け、または政治上の権力を行使してはならない」と定めている。また</w:t>
      </w:r>
      <w:r>
        <w:rPr>
          <w:szCs w:val="21"/>
        </w:rPr>
        <w:t>3</w:t>
      </w:r>
      <w:r>
        <w:rPr>
          <w:rFonts w:hint="eastAsia"/>
          <w:szCs w:val="21"/>
        </w:rPr>
        <w:t>項では「国及びその機関は、宗教教育その他いかなる宗教的活動もしてはならない」と定めている。これを政教分離原則という。</w:t>
      </w:r>
    </w:p>
    <w:p w:rsidR="00F911B6" w:rsidRDefault="00F911B6" w:rsidP="00F911B6">
      <w:pPr>
        <w:rPr>
          <w:szCs w:val="21"/>
        </w:rPr>
      </w:pPr>
    </w:p>
    <w:p w:rsidR="00F911B6" w:rsidRDefault="00F911B6" w:rsidP="00F911B6">
      <w:pPr>
        <w:rPr>
          <w:szCs w:val="21"/>
        </w:rPr>
      </w:pPr>
      <w:r>
        <w:rPr>
          <w:rFonts w:hint="eastAsia"/>
          <w:szCs w:val="21"/>
        </w:rPr>
        <w:t xml:space="preserve">　とはいえ、国家と宗教が一切係わらないということは事実上不可能であるため、どの程度まで国家と宗教の結びつきが許されるかが問題となる。この判断の基準としてアメリカの判例において、レモンテストがある。この基準は、国家の行為が</w:t>
      </w:r>
      <w:r>
        <w:rPr>
          <w:szCs w:val="21"/>
        </w:rPr>
        <w:t>(A)</w:t>
      </w:r>
      <w:r>
        <w:rPr>
          <w:rFonts w:hint="eastAsia"/>
          <w:szCs w:val="21"/>
        </w:rPr>
        <w:t>世俗的目的を持つものかどうか、</w:t>
      </w:r>
      <w:r>
        <w:rPr>
          <w:szCs w:val="21"/>
        </w:rPr>
        <w:t>(B)</w:t>
      </w:r>
      <w:r>
        <w:rPr>
          <w:rFonts w:hint="eastAsia"/>
          <w:szCs w:val="21"/>
        </w:rPr>
        <w:t>その行為の主要な効果が、宗教を振興しまたは抑圧するものかどうか、</w:t>
      </w:r>
      <w:r>
        <w:rPr>
          <w:szCs w:val="21"/>
        </w:rPr>
        <w:t>(C)</w:t>
      </w:r>
      <w:r>
        <w:rPr>
          <w:rFonts w:hint="eastAsia"/>
          <w:szCs w:val="21"/>
        </w:rPr>
        <w:t>その効果が宗教との過度の関わり合いをうながすものかどうか、という三要件を個別に検討し、いずれか一つでも満たさなければ違憲とするものである。</w:t>
      </w:r>
    </w:p>
    <w:p w:rsidR="00F911B6" w:rsidRDefault="00F911B6" w:rsidP="00F911B6">
      <w:pPr>
        <w:rPr>
          <w:szCs w:val="21"/>
        </w:rPr>
      </w:pPr>
    </w:p>
    <w:p w:rsidR="00F911B6" w:rsidRDefault="00F911B6" w:rsidP="00F911B6">
      <w:pPr>
        <w:rPr>
          <w:szCs w:val="21"/>
        </w:rPr>
      </w:pPr>
      <w:r>
        <w:rPr>
          <w:rFonts w:hint="eastAsia"/>
          <w:szCs w:val="21"/>
        </w:rPr>
        <w:t xml:space="preserve">　最高裁判例においては、津地鎮祭事件判決（最大判昭和</w:t>
      </w:r>
      <w:r>
        <w:rPr>
          <w:szCs w:val="21"/>
        </w:rPr>
        <w:t>52</w:t>
      </w:r>
      <w:r>
        <w:rPr>
          <w:rFonts w:hint="eastAsia"/>
          <w:szCs w:val="21"/>
        </w:rPr>
        <w:t>・</w:t>
      </w:r>
      <w:r>
        <w:rPr>
          <w:szCs w:val="21"/>
        </w:rPr>
        <w:t>7</w:t>
      </w:r>
      <w:r>
        <w:rPr>
          <w:rFonts w:hint="eastAsia"/>
          <w:szCs w:val="21"/>
        </w:rPr>
        <w:t>・</w:t>
      </w:r>
      <w:r>
        <w:rPr>
          <w:szCs w:val="21"/>
        </w:rPr>
        <w:t>13</w:t>
      </w:r>
      <w:r>
        <w:rPr>
          <w:rFonts w:hint="eastAsia"/>
          <w:szCs w:val="21"/>
        </w:rPr>
        <w:t>民集</w:t>
      </w:r>
      <w:r>
        <w:rPr>
          <w:szCs w:val="21"/>
        </w:rPr>
        <w:t>31</w:t>
      </w:r>
      <w:r>
        <w:rPr>
          <w:rFonts w:hint="eastAsia"/>
          <w:szCs w:val="21"/>
        </w:rPr>
        <w:t>巻</w:t>
      </w:r>
      <w:r>
        <w:rPr>
          <w:szCs w:val="21"/>
        </w:rPr>
        <w:t>4</w:t>
      </w:r>
      <w:r>
        <w:rPr>
          <w:rFonts w:hint="eastAsia"/>
          <w:szCs w:val="21"/>
        </w:rPr>
        <w:t>号）の中で、憲法</w:t>
      </w:r>
      <w:r>
        <w:rPr>
          <w:szCs w:val="21"/>
        </w:rPr>
        <w:t>20</w:t>
      </w:r>
      <w:r>
        <w:rPr>
          <w:rFonts w:hint="eastAsia"/>
          <w:szCs w:val="21"/>
        </w:rPr>
        <w:t>条</w:t>
      </w:r>
      <w:r>
        <w:rPr>
          <w:szCs w:val="21"/>
        </w:rPr>
        <w:t>3</w:t>
      </w:r>
      <w:r>
        <w:rPr>
          <w:rFonts w:hint="eastAsia"/>
          <w:szCs w:val="21"/>
        </w:rPr>
        <w:t>項で禁止される宗教的行為とは、その「行為の目的が宗教的意義を持ち、その効果が宗教に対する援助、助長、促進または圧迫、干渉などになるような行為」に限られるとした。さらに、その判断は「外面的形式にとらわれず、行為の場所、一般人の宗教的評価、行為者の意図・目的及び宗教的意識、一般人への影響など、諸般の事情を考慮し、社会通念に従って客観的になされなければならない」とする。これは一般に目的・効果基準と呼ばれ、レモンテストの</w:t>
      </w:r>
      <w:r>
        <w:rPr>
          <w:szCs w:val="21"/>
        </w:rPr>
        <w:t>(C)</w:t>
      </w:r>
      <w:r>
        <w:rPr>
          <w:rFonts w:hint="eastAsia"/>
          <w:szCs w:val="21"/>
        </w:rPr>
        <w:t>の要件を考慮せず、</w:t>
      </w:r>
      <w:r>
        <w:rPr>
          <w:szCs w:val="21"/>
        </w:rPr>
        <w:t>(A)</w:t>
      </w:r>
      <w:r>
        <w:rPr>
          <w:rFonts w:hint="eastAsia"/>
          <w:szCs w:val="21"/>
        </w:rPr>
        <w:t>と</w:t>
      </w:r>
      <w:r>
        <w:rPr>
          <w:szCs w:val="21"/>
        </w:rPr>
        <w:t>(B)</w:t>
      </w:r>
      <w:r>
        <w:rPr>
          <w:rFonts w:hint="eastAsia"/>
          <w:szCs w:val="21"/>
        </w:rPr>
        <w:t>の要件を個別に検討していないという点でレモンテストよりも緩和した要件であるとされる。ただし、前述の判決には反対意見がついている。</w:t>
      </w:r>
    </w:p>
    <w:p w:rsidR="00F911B6" w:rsidRDefault="00F911B6" w:rsidP="00F911B6">
      <w:pPr>
        <w:rPr>
          <w:szCs w:val="21"/>
        </w:rPr>
      </w:pPr>
    </w:p>
    <w:p w:rsidR="00F911B6" w:rsidRDefault="00F911B6" w:rsidP="00F911B6">
      <w:pPr>
        <w:rPr>
          <w:szCs w:val="21"/>
        </w:rPr>
      </w:pPr>
      <w:r>
        <w:rPr>
          <w:rFonts w:hint="eastAsia"/>
          <w:szCs w:val="21"/>
        </w:rPr>
        <w:t xml:space="preserve">　愛媛県靖国神社玉串料訴訟の最高裁判決では同じく目的・効果基準を基準にしたが、これを厳格に適用し、愛媛県知事の玉串料支出は違憲であるとした。それによると、①玉串料の</w:t>
      </w:r>
      <w:r>
        <w:rPr>
          <w:rFonts w:hint="eastAsia"/>
          <w:szCs w:val="21"/>
        </w:rPr>
        <w:lastRenderedPageBreak/>
        <w:t>奉納は社会的儀礼とは言えず、奉納者も宗教的意義を有するとの意識を持たざるを得ないもので、県が特定宗教とだけ意識的に特別の関わり合いを持ったことになり、②その結果、一般人に対して靖国神社は特別なものとの印象を与え、特定宗教への関心を呼び起こす効果を及ぼしたとし、「宗教的活動」にあたると判示した。</w:t>
      </w:r>
    </w:p>
    <w:p w:rsidR="00F911B6" w:rsidRDefault="00F911B6" w:rsidP="00F911B6">
      <w:pPr>
        <w:rPr>
          <w:szCs w:val="21"/>
        </w:rPr>
      </w:pPr>
    </w:p>
    <w:p w:rsidR="00F911B6" w:rsidRDefault="00F911B6" w:rsidP="002624DE">
      <w:pPr>
        <w:jc w:val="left"/>
        <w:rPr>
          <w:szCs w:val="21"/>
        </w:rPr>
      </w:pPr>
    </w:p>
    <w:p w:rsidR="002624DE" w:rsidRDefault="002624DE" w:rsidP="002624DE">
      <w:pPr>
        <w:jc w:val="left"/>
        <w:rPr>
          <w:szCs w:val="21"/>
        </w:rPr>
      </w:pPr>
    </w:p>
    <w:p w:rsidR="002624DE" w:rsidRPr="002624DE" w:rsidRDefault="002624DE" w:rsidP="002624DE">
      <w:pPr>
        <w:pStyle w:val="a5"/>
        <w:numPr>
          <w:ilvl w:val="0"/>
          <w:numId w:val="1"/>
        </w:numPr>
        <w:ind w:leftChars="0"/>
        <w:rPr>
          <w:b/>
          <w:sz w:val="40"/>
          <w:szCs w:val="40"/>
        </w:rPr>
      </w:pPr>
      <w:r w:rsidRPr="002624DE">
        <w:rPr>
          <w:rFonts w:hint="eastAsia"/>
          <w:b/>
          <w:sz w:val="40"/>
          <w:szCs w:val="40"/>
        </w:rPr>
        <w:t>剣道実技拒否事件</w:t>
      </w:r>
    </w:p>
    <w:p w:rsidR="002624DE" w:rsidRPr="001E73B3" w:rsidRDefault="002624DE" w:rsidP="002624DE"/>
    <w:p w:rsidR="002624DE" w:rsidRPr="001E73B3" w:rsidRDefault="002624DE" w:rsidP="002624DE">
      <w:r w:rsidRPr="001E73B3">
        <w:rPr>
          <w:rFonts w:hint="eastAsia"/>
        </w:rPr>
        <w:t>第一審　神戸地裁</w:t>
      </w:r>
      <w:r w:rsidRPr="001E73B3">
        <w:rPr>
          <w:rFonts w:hint="eastAsia"/>
        </w:rPr>
        <w:t>1993</w:t>
      </w:r>
      <w:r w:rsidRPr="001E73B3">
        <w:rPr>
          <w:rFonts w:hint="eastAsia"/>
        </w:rPr>
        <w:t>年</w:t>
      </w:r>
      <w:r w:rsidRPr="001E73B3">
        <w:rPr>
          <w:rFonts w:hint="eastAsia"/>
        </w:rPr>
        <w:t>2</w:t>
      </w:r>
      <w:r w:rsidRPr="001E73B3">
        <w:rPr>
          <w:rFonts w:hint="eastAsia"/>
        </w:rPr>
        <w:t>月</w:t>
      </w:r>
      <w:r w:rsidRPr="001E73B3">
        <w:rPr>
          <w:rFonts w:hint="eastAsia"/>
        </w:rPr>
        <w:t>22</w:t>
      </w:r>
      <w:r w:rsidRPr="001E73B3">
        <w:rPr>
          <w:rFonts w:hint="eastAsia"/>
        </w:rPr>
        <w:t>日</w:t>
      </w:r>
    </w:p>
    <w:p w:rsidR="002624DE" w:rsidRPr="001E73B3" w:rsidRDefault="002624DE" w:rsidP="002624DE">
      <w:r w:rsidRPr="001E73B3">
        <w:rPr>
          <w:rFonts w:hint="eastAsia"/>
        </w:rPr>
        <w:t xml:space="preserve">第二審　大阪高等裁判所　</w:t>
      </w:r>
      <w:r w:rsidRPr="001E73B3">
        <w:t>1994</w:t>
      </w:r>
      <w:r w:rsidRPr="001E73B3">
        <w:rPr>
          <w:rFonts w:hint="eastAsia"/>
        </w:rPr>
        <w:t>年</w:t>
      </w:r>
      <w:r w:rsidRPr="001E73B3">
        <w:rPr>
          <w:rFonts w:hint="eastAsia"/>
        </w:rPr>
        <w:t>12</w:t>
      </w:r>
      <w:r w:rsidRPr="001E73B3">
        <w:rPr>
          <w:rFonts w:hint="eastAsia"/>
        </w:rPr>
        <w:t>月</w:t>
      </w:r>
      <w:r w:rsidRPr="001E73B3">
        <w:rPr>
          <w:rFonts w:hint="eastAsia"/>
        </w:rPr>
        <w:t>22</w:t>
      </w:r>
      <w:r w:rsidRPr="001E73B3">
        <w:rPr>
          <w:rFonts w:hint="eastAsia"/>
        </w:rPr>
        <w:t>日</w:t>
      </w:r>
    </w:p>
    <w:p w:rsidR="002624DE" w:rsidRPr="001E73B3" w:rsidRDefault="002624DE" w:rsidP="002624DE">
      <w:r w:rsidRPr="001E73B3">
        <w:rPr>
          <w:rFonts w:hint="eastAsia"/>
        </w:rPr>
        <w:t xml:space="preserve">最終審最高裁判所　</w:t>
      </w:r>
      <w:r w:rsidRPr="001E73B3">
        <w:t>1996</w:t>
      </w:r>
      <w:r w:rsidRPr="001E73B3">
        <w:rPr>
          <w:rFonts w:hint="eastAsia"/>
        </w:rPr>
        <w:t>年</w:t>
      </w:r>
      <w:r w:rsidRPr="001E73B3">
        <w:t>3</w:t>
      </w:r>
      <w:r w:rsidRPr="001E73B3">
        <w:rPr>
          <w:rFonts w:hint="eastAsia"/>
        </w:rPr>
        <w:t>月</w:t>
      </w:r>
      <w:r w:rsidRPr="001E73B3">
        <w:t>8</w:t>
      </w:r>
      <w:r w:rsidRPr="001E73B3">
        <w:rPr>
          <w:rFonts w:hint="eastAsia"/>
        </w:rPr>
        <w:t>日</w:t>
      </w:r>
    </w:p>
    <w:p w:rsidR="002624DE" w:rsidRPr="001E73B3" w:rsidRDefault="002624DE" w:rsidP="002624DE"/>
    <w:p w:rsidR="002624DE" w:rsidRPr="001E73B3" w:rsidRDefault="002624DE" w:rsidP="002624DE">
      <w:r w:rsidRPr="001E73B3">
        <w:rPr>
          <w:rFonts w:hint="eastAsia"/>
        </w:rPr>
        <w:t>(1)</w:t>
      </w:r>
      <w:r w:rsidRPr="001E73B3">
        <w:rPr>
          <w:rFonts w:hint="eastAsia"/>
        </w:rPr>
        <w:t>事実の概要</w:t>
      </w:r>
    </w:p>
    <w:p w:rsidR="002624DE" w:rsidRPr="001E73B3" w:rsidRDefault="002624DE" w:rsidP="002624DE"/>
    <w:p w:rsidR="002624DE" w:rsidRPr="001E73B3" w:rsidRDefault="002624DE" w:rsidP="002624DE">
      <w:r w:rsidRPr="001E73B3">
        <w:rPr>
          <w:rFonts w:hint="eastAsia"/>
        </w:rPr>
        <w:t>被告：神戸市立工業高等専門学校</w:t>
      </w:r>
      <w:r w:rsidRPr="001E73B3">
        <w:rPr>
          <w:rFonts w:hint="eastAsia"/>
        </w:rPr>
        <w:t>(</w:t>
      </w:r>
      <w:r w:rsidRPr="001E73B3">
        <w:rPr>
          <w:rFonts w:hint="eastAsia"/>
        </w:rPr>
        <w:t>神戸高専</w:t>
      </w:r>
      <w:r w:rsidRPr="001E73B3">
        <w:rPr>
          <w:rFonts w:hint="eastAsia"/>
        </w:rPr>
        <w:t>)</w:t>
      </w:r>
    </w:p>
    <w:p w:rsidR="002624DE" w:rsidRPr="001E73B3" w:rsidRDefault="002624DE" w:rsidP="002624DE">
      <w:r w:rsidRPr="001E73B3">
        <w:rPr>
          <w:rFonts w:hint="eastAsia"/>
        </w:rPr>
        <w:t>原告：同校の元生徒Ｘ</w:t>
      </w:r>
    </w:p>
    <w:p w:rsidR="002624DE" w:rsidRPr="001E73B3" w:rsidRDefault="002624DE" w:rsidP="002624DE"/>
    <w:p w:rsidR="002624DE" w:rsidRPr="001E73B3" w:rsidRDefault="002624DE" w:rsidP="002624DE">
      <w:r w:rsidRPr="001E73B3">
        <w:rPr>
          <w:rFonts w:hint="eastAsia"/>
        </w:rPr>
        <w:t xml:space="preserve">　</w:t>
      </w:r>
      <w:r w:rsidRPr="001E73B3">
        <w:rPr>
          <w:rFonts w:hint="eastAsia"/>
        </w:rPr>
        <w:t>X</w:t>
      </w:r>
      <w:r w:rsidRPr="001E73B3">
        <w:rPr>
          <w:rFonts w:hint="eastAsia"/>
        </w:rPr>
        <w:t>は</w:t>
      </w:r>
      <w:r w:rsidRPr="001E73B3">
        <w:rPr>
          <w:rFonts w:hint="eastAsia"/>
        </w:rPr>
        <w:t>1990</w:t>
      </w:r>
      <w:r w:rsidRPr="001E73B3">
        <w:rPr>
          <w:rFonts w:hint="eastAsia"/>
        </w:rPr>
        <w:t>年</w:t>
      </w:r>
      <w:r w:rsidRPr="001E73B3">
        <w:rPr>
          <w:rFonts w:hint="eastAsia"/>
        </w:rPr>
        <w:t>5</w:t>
      </w:r>
      <w:r w:rsidRPr="001E73B3">
        <w:rPr>
          <w:rFonts w:hint="eastAsia"/>
        </w:rPr>
        <w:t>月に神戸市立工業高等専門学校</w:t>
      </w:r>
      <w:r w:rsidRPr="001E73B3">
        <w:rPr>
          <w:rFonts w:hint="eastAsia"/>
        </w:rPr>
        <w:t>(</w:t>
      </w:r>
      <w:r w:rsidRPr="001E73B3">
        <w:rPr>
          <w:rFonts w:hint="eastAsia"/>
        </w:rPr>
        <w:t>以下「神戸高専」</w:t>
      </w:r>
      <w:r w:rsidRPr="001E73B3">
        <w:rPr>
          <w:rFonts w:hint="eastAsia"/>
        </w:rPr>
        <w:t>)</w:t>
      </w:r>
      <w:r w:rsidRPr="001E73B3">
        <w:rPr>
          <w:rFonts w:hint="eastAsia"/>
        </w:rPr>
        <w:t>に入学した。高等専門学校においては学年制が採られており、学生は各学年の終了の認定があって初めて上級学年に進級することができた。神戸高専の学業成績評価及び進級並びに卒業の認定に関する規定によれば、進級の認定を受けるためには、習得しなければならない科目全部について不認定のないことが必要であった。不認定の基準は、ある科目の学業成績が</w:t>
      </w:r>
      <w:r w:rsidRPr="001E73B3">
        <w:rPr>
          <w:rFonts w:hint="eastAsia"/>
        </w:rPr>
        <w:t>100</w:t>
      </w:r>
      <w:r w:rsidRPr="001E73B3">
        <w:rPr>
          <w:rFonts w:hint="eastAsia"/>
        </w:rPr>
        <w:t>点法で評価して、</w:t>
      </w:r>
      <w:r w:rsidRPr="001E73B3">
        <w:rPr>
          <w:rFonts w:hint="eastAsia"/>
        </w:rPr>
        <w:t>55</w:t>
      </w:r>
      <w:r w:rsidRPr="001E73B3">
        <w:rPr>
          <w:rFonts w:hint="eastAsia"/>
        </w:rPr>
        <w:t>点未満であればその科目は不認定となるとされていた。また、進級等規定によれば、学生は連続して二回原級にとどまることはできず、校長は連続して二回進級することができなかった学生に対し、退学を命ずることができるとされていた。</w:t>
      </w:r>
    </w:p>
    <w:p w:rsidR="002624DE" w:rsidRPr="001E73B3" w:rsidRDefault="002624DE" w:rsidP="002624DE">
      <w:r w:rsidRPr="001E73B3">
        <w:rPr>
          <w:rFonts w:hint="eastAsia"/>
        </w:rPr>
        <w:t>神戸高専では、保健体育が全学年の必修科目とされていて、第一学年の体育科目の授業の種目は剣道だった。剣道の授業は前期又は後期のいずれかにおいて履修すべきものとされ、その学期の体育科目の配点</w:t>
      </w:r>
      <w:r w:rsidRPr="001E73B3">
        <w:rPr>
          <w:rFonts w:hint="eastAsia"/>
        </w:rPr>
        <w:t>100</w:t>
      </w:r>
      <w:r w:rsidRPr="001E73B3">
        <w:rPr>
          <w:rFonts w:hint="eastAsia"/>
        </w:rPr>
        <w:t>点のうち</w:t>
      </w:r>
      <w:r w:rsidRPr="001E73B3">
        <w:rPr>
          <w:rFonts w:hint="eastAsia"/>
        </w:rPr>
        <w:t>70</w:t>
      </w:r>
      <w:r w:rsidRPr="001E73B3">
        <w:rPr>
          <w:rFonts w:hint="eastAsia"/>
        </w:rPr>
        <w:t>点、すなわち、第一学年の体育科目の点数</w:t>
      </w:r>
      <w:r w:rsidRPr="001E73B3">
        <w:rPr>
          <w:rFonts w:hint="eastAsia"/>
        </w:rPr>
        <w:t>100</w:t>
      </w:r>
      <w:r w:rsidRPr="001E73B3">
        <w:rPr>
          <w:rFonts w:hint="eastAsia"/>
        </w:rPr>
        <w:t>点のうち</w:t>
      </w:r>
      <w:r w:rsidRPr="001E73B3">
        <w:rPr>
          <w:rFonts w:hint="eastAsia"/>
        </w:rPr>
        <w:t>35</w:t>
      </w:r>
      <w:r w:rsidRPr="001E73B3">
        <w:rPr>
          <w:rFonts w:hint="eastAsia"/>
        </w:rPr>
        <w:t>点が配点された。</w:t>
      </w:r>
    </w:p>
    <w:p w:rsidR="002624DE" w:rsidRPr="001E73B3" w:rsidRDefault="002624DE" w:rsidP="002624DE">
      <w:r w:rsidRPr="001E73B3">
        <w:rPr>
          <w:rFonts w:hint="eastAsia"/>
        </w:rPr>
        <w:t>X</w:t>
      </w:r>
      <w:r w:rsidRPr="001E73B3">
        <w:rPr>
          <w:rFonts w:hint="eastAsia"/>
        </w:rPr>
        <w:t>は、聖書に固く従うという信仰をもつキリスト教信者である「エホバの証人」であった。</w:t>
      </w:r>
      <w:r w:rsidRPr="001E73B3">
        <w:rPr>
          <w:rFonts w:hint="eastAsia"/>
        </w:rPr>
        <w:t>X</w:t>
      </w:r>
      <w:r w:rsidRPr="001E73B3">
        <w:rPr>
          <w:rFonts w:hint="eastAsia"/>
        </w:rPr>
        <w:t>はその教義に従い、格技である剣道の実技に参加することは自己の宗教的信条と根本的に相いれないとの信念の下、剣道の授業が開始される前に、他の「エホバの証人」である学生と共に四名の体育担当教員らに対し、宗教上の理由で剣道実技に参加できないことを説明し、レポート提出等の代替措置を認めてほしい旨を申し入れたが、教員らはこれを拒否し</w:t>
      </w:r>
      <w:r w:rsidRPr="001E73B3">
        <w:rPr>
          <w:rFonts w:hint="eastAsia"/>
        </w:rPr>
        <w:lastRenderedPageBreak/>
        <w:t>た。その後教員らは校長とも協議したが、代替措置をとらないことが決まった。</w:t>
      </w:r>
      <w:r w:rsidRPr="001E73B3">
        <w:rPr>
          <w:rFonts w:hint="eastAsia"/>
        </w:rPr>
        <w:t>X</w:t>
      </w:r>
      <w:r w:rsidRPr="001E73B3">
        <w:rPr>
          <w:rFonts w:hint="eastAsia"/>
        </w:rPr>
        <w:t>は剣道の授業では、服装を替え、サーキットトレーニング、講義、準備体操には参加したが、剣道実技には参加せず、道場の隅で正座をし、レポートを作成するために授業の内容を記録し、次の剣道の授業の前にレポートを提出したが、受理されなかった。体育担当教員は、</w:t>
      </w:r>
      <w:r w:rsidRPr="001E73B3">
        <w:rPr>
          <w:rFonts w:hint="eastAsia"/>
        </w:rPr>
        <w:t>X</w:t>
      </w:r>
      <w:r w:rsidRPr="001E73B3">
        <w:rPr>
          <w:rFonts w:hint="eastAsia"/>
        </w:rPr>
        <w:t>の剣道実技の履修に関しては、欠席扱いとし、剣道種目については準備体操を行った点のみを</w:t>
      </w:r>
      <w:r w:rsidRPr="001E73B3">
        <w:rPr>
          <w:rFonts w:hint="eastAsia"/>
        </w:rPr>
        <w:t>5</w:t>
      </w:r>
      <w:r w:rsidRPr="001E73B3">
        <w:rPr>
          <w:rFonts w:hint="eastAsia"/>
        </w:rPr>
        <w:t>点</w:t>
      </w:r>
      <w:r w:rsidRPr="001E73B3">
        <w:rPr>
          <w:rFonts w:hint="eastAsia"/>
        </w:rPr>
        <w:t>(</w:t>
      </w:r>
      <w:r w:rsidRPr="001E73B3">
        <w:rPr>
          <w:rFonts w:hint="eastAsia"/>
        </w:rPr>
        <w:t>通年では</w:t>
      </w:r>
      <w:r w:rsidRPr="001E73B3">
        <w:rPr>
          <w:rFonts w:hint="eastAsia"/>
        </w:rPr>
        <w:t>2.5</w:t>
      </w:r>
      <w:r w:rsidRPr="001E73B3">
        <w:rPr>
          <w:rFonts w:hint="eastAsia"/>
        </w:rPr>
        <w:t>点</w:t>
      </w:r>
      <w:r w:rsidRPr="001E73B3">
        <w:rPr>
          <w:rFonts w:hint="eastAsia"/>
        </w:rPr>
        <w:t>)</w:t>
      </w:r>
      <w:r w:rsidRPr="001E73B3">
        <w:rPr>
          <w:rFonts w:hint="eastAsia"/>
        </w:rPr>
        <w:t>と評価し、他の体育種目の評価と総合して、</w:t>
      </w:r>
      <w:r w:rsidRPr="001E73B3">
        <w:rPr>
          <w:rFonts w:hint="eastAsia"/>
        </w:rPr>
        <w:t>42</w:t>
      </w:r>
      <w:r w:rsidRPr="001E73B3">
        <w:rPr>
          <w:rFonts w:hint="eastAsia"/>
        </w:rPr>
        <w:t>点と評価した。進級認定会議で</w:t>
      </w:r>
      <w:r w:rsidRPr="001E73B3">
        <w:rPr>
          <w:rFonts w:hint="eastAsia"/>
        </w:rPr>
        <w:t>X</w:t>
      </w:r>
      <w:r w:rsidRPr="001E73B3">
        <w:rPr>
          <w:rFonts w:hint="eastAsia"/>
        </w:rPr>
        <w:t>の体育の成績を認定することができないとされ、原級留置処分をした。翌年においても、</w:t>
      </w:r>
      <w:r w:rsidRPr="001E73B3">
        <w:rPr>
          <w:rFonts w:hint="eastAsia"/>
        </w:rPr>
        <w:t>X</w:t>
      </w:r>
      <w:r w:rsidRPr="001E73B3">
        <w:rPr>
          <w:rFonts w:hint="eastAsia"/>
        </w:rPr>
        <w:t>の態度は変わらず、体育科目の成績は</w:t>
      </w:r>
      <w:r w:rsidRPr="001E73B3">
        <w:rPr>
          <w:rFonts w:hint="eastAsia"/>
        </w:rPr>
        <w:t>48</w:t>
      </w:r>
      <w:r w:rsidRPr="001E73B3">
        <w:rPr>
          <w:rFonts w:hint="eastAsia"/>
        </w:rPr>
        <w:t>点で、校長は</w:t>
      </w:r>
      <w:r w:rsidRPr="001E73B3">
        <w:rPr>
          <w:rFonts w:hint="eastAsia"/>
        </w:rPr>
        <w:t>X</w:t>
      </w:r>
      <w:r w:rsidRPr="001E73B3">
        <w:rPr>
          <w:rFonts w:hint="eastAsia"/>
        </w:rPr>
        <w:t>を、退学事由である「学力劣等で成業の見込みがないと認められる者」に該当するとし、退学処分を下した。</w:t>
      </w:r>
    </w:p>
    <w:p w:rsidR="002624DE" w:rsidRPr="001E73B3" w:rsidRDefault="002624DE" w:rsidP="002624DE">
      <w:r w:rsidRPr="001E73B3">
        <w:rPr>
          <w:rFonts w:hint="eastAsia"/>
        </w:rPr>
        <w:t>これに対し</w:t>
      </w:r>
      <w:r w:rsidRPr="001E73B3">
        <w:rPr>
          <w:rFonts w:hint="eastAsia"/>
        </w:rPr>
        <w:t>X</w:t>
      </w:r>
      <w:r w:rsidRPr="001E73B3">
        <w:rPr>
          <w:rFonts w:hint="eastAsia"/>
        </w:rPr>
        <w:t>は、信教上の信条から剣道実技に参加しない者にその履修を強制し、それを履修しなかったものに代替措置も採らずに欠課扱いとして体育の単位を認定せず、退学処分にするのは、信教の自由や、教育を受ける権利を侵害する者であり、教育基本法</w:t>
      </w:r>
      <w:r w:rsidRPr="001E73B3">
        <w:rPr>
          <w:rFonts w:hint="eastAsia"/>
        </w:rPr>
        <w:t>3</w:t>
      </w:r>
      <w:r w:rsidRPr="001E73B3">
        <w:rPr>
          <w:rFonts w:hint="eastAsia"/>
        </w:rPr>
        <w:t>条、</w:t>
      </w:r>
      <w:r w:rsidRPr="001E73B3">
        <w:rPr>
          <w:rFonts w:hint="eastAsia"/>
        </w:rPr>
        <w:t>9</w:t>
      </w:r>
      <w:r w:rsidRPr="001E73B3">
        <w:rPr>
          <w:rFonts w:hint="eastAsia"/>
        </w:rPr>
        <w:t>条</w:t>
      </w:r>
      <w:r w:rsidRPr="001E73B3">
        <w:rPr>
          <w:rFonts w:hint="eastAsia"/>
        </w:rPr>
        <w:t>1</w:t>
      </w:r>
      <w:r w:rsidRPr="001E73B3">
        <w:rPr>
          <w:rFonts w:hint="eastAsia"/>
        </w:rPr>
        <w:t>項、憲法</w:t>
      </w:r>
      <w:r w:rsidRPr="001E73B3">
        <w:rPr>
          <w:rFonts w:hint="eastAsia"/>
        </w:rPr>
        <w:t>14</w:t>
      </w:r>
      <w:r w:rsidRPr="001E73B3">
        <w:rPr>
          <w:rFonts w:hint="eastAsia"/>
        </w:rPr>
        <w:t>条等にも違反するとして、本件処分の取り消しを求める本案訴訟を提起するとともに、各処分の執行停止の申し立てをした。</w:t>
      </w:r>
    </w:p>
    <w:p w:rsidR="002624DE" w:rsidRPr="001E73B3" w:rsidRDefault="002624DE" w:rsidP="002624DE"/>
    <w:p w:rsidR="002624DE" w:rsidRPr="001E73B3" w:rsidRDefault="002624DE" w:rsidP="002624DE">
      <w:r w:rsidRPr="001E73B3">
        <w:rPr>
          <w:rFonts w:hint="eastAsia"/>
        </w:rPr>
        <w:t>※教育基本</w:t>
      </w:r>
      <w:r w:rsidRPr="001E73B3">
        <w:rPr>
          <w:rFonts w:hint="eastAsia"/>
        </w:rPr>
        <w:t>3</w:t>
      </w:r>
      <w:r w:rsidRPr="001E73B3">
        <w:rPr>
          <w:rFonts w:hint="eastAsia"/>
        </w:rPr>
        <w:t>条…すべて国民は、ひとしく、その能力に応ずる教育を受ける機会を与えられなければならないものであって、人種、信条、性別、社会的身分、経済的地位又は門地によって、教育上差別されない。</w:t>
      </w:r>
    </w:p>
    <w:p w:rsidR="002624DE" w:rsidRPr="001E73B3" w:rsidRDefault="002624DE" w:rsidP="002624DE"/>
    <w:p w:rsidR="002624DE" w:rsidRPr="001E73B3" w:rsidRDefault="002624DE" w:rsidP="002624DE">
      <w:r w:rsidRPr="001E73B3">
        <w:rPr>
          <w:rFonts w:hint="eastAsia"/>
        </w:rPr>
        <w:t>教育基本法</w:t>
      </w:r>
      <w:r w:rsidRPr="001E73B3">
        <w:rPr>
          <w:rFonts w:hint="eastAsia"/>
        </w:rPr>
        <w:t>9</w:t>
      </w:r>
      <w:r w:rsidRPr="001E73B3">
        <w:rPr>
          <w:rFonts w:hint="eastAsia"/>
        </w:rPr>
        <w:t>条</w:t>
      </w:r>
      <w:r w:rsidRPr="001E73B3">
        <w:rPr>
          <w:rFonts w:hint="eastAsia"/>
        </w:rPr>
        <w:t>1</w:t>
      </w:r>
      <w:r w:rsidRPr="001E73B3">
        <w:rPr>
          <w:rFonts w:hint="eastAsia"/>
        </w:rPr>
        <w:t>項…宗教に関する寛容の態度及び宗教の社会生活における地位は、教育上これを尊重しなければならない。</w:t>
      </w:r>
    </w:p>
    <w:p w:rsidR="002624DE" w:rsidRPr="001E73B3" w:rsidRDefault="002624DE" w:rsidP="002624DE"/>
    <w:p w:rsidR="002624DE" w:rsidRPr="001E73B3" w:rsidRDefault="002624DE" w:rsidP="002624DE"/>
    <w:p w:rsidR="002624DE" w:rsidRPr="001E73B3" w:rsidRDefault="002624DE" w:rsidP="002624DE">
      <w:r w:rsidRPr="001E73B3">
        <w:rPr>
          <w:rFonts w:hint="eastAsia"/>
        </w:rPr>
        <w:t>憲法</w:t>
      </w:r>
      <w:r w:rsidRPr="001E73B3">
        <w:rPr>
          <w:rFonts w:hint="eastAsia"/>
        </w:rPr>
        <w:t>14</w:t>
      </w:r>
      <w:r w:rsidRPr="001E73B3">
        <w:rPr>
          <w:rFonts w:hint="eastAsia"/>
        </w:rPr>
        <w:t>条…すべて国民は、法の下に平等であって、人種、信条、性別、社会的身分又は門地により政治的、経済的又は社会的関係において差別されない。</w:t>
      </w:r>
    </w:p>
    <w:p w:rsidR="002624DE" w:rsidRPr="001E73B3" w:rsidRDefault="002624DE" w:rsidP="002624DE"/>
    <w:p w:rsidR="002624DE" w:rsidRPr="001E73B3" w:rsidRDefault="002624DE" w:rsidP="002624DE"/>
    <w:p w:rsidR="002624DE" w:rsidRPr="001E73B3" w:rsidRDefault="002624DE" w:rsidP="002624DE">
      <w:r w:rsidRPr="001E73B3">
        <w:rPr>
          <w:rFonts w:hint="eastAsia"/>
        </w:rPr>
        <w:t>(2)</w:t>
      </w:r>
      <w:r w:rsidRPr="001E73B3">
        <w:rPr>
          <w:rFonts w:hint="eastAsia"/>
        </w:rPr>
        <w:t>判旨</w:t>
      </w:r>
    </w:p>
    <w:p w:rsidR="002624DE" w:rsidRPr="001E73B3" w:rsidRDefault="002624DE" w:rsidP="002624DE"/>
    <w:p w:rsidR="002624DE" w:rsidRPr="001E73B3" w:rsidRDefault="002624DE" w:rsidP="002624DE">
      <w:r w:rsidRPr="001E73B3">
        <w:rPr>
          <w:rFonts w:hint="eastAsia"/>
        </w:rPr>
        <w:t>神戸地裁　原告らの請求をいずれも棄却する。</w:t>
      </w:r>
    </w:p>
    <w:p w:rsidR="002624DE" w:rsidRPr="001E73B3" w:rsidRDefault="002624DE" w:rsidP="002624DE"/>
    <w:p w:rsidR="002624DE" w:rsidRPr="001E73B3" w:rsidRDefault="002624DE" w:rsidP="002624DE">
      <w:r w:rsidRPr="001E73B3">
        <w:rPr>
          <w:rFonts w:hint="eastAsia"/>
        </w:rPr>
        <w:t>憲法</w:t>
      </w:r>
      <w:r w:rsidRPr="001E73B3">
        <w:rPr>
          <w:rFonts w:hint="eastAsia"/>
        </w:rPr>
        <w:t>20</w:t>
      </w:r>
      <w:r w:rsidRPr="001E73B3">
        <w:rPr>
          <w:rFonts w:hint="eastAsia"/>
        </w:rPr>
        <w:t>条に規定されている信教の自由は、基本的な人権として、内心にとどまる限りその保障は絶対的なものといわなければならない。しかしながら、本件のようにそれに基づいて法的義務や社会生活上の義務の履行を拒絶するなどそれが外形的行為となって社会生活と関連を有する場合には、宗教に対し中立的な一般的法義務による必要最小限の制約を免れることができないこともまたいうまでもない。剣道の授業を必修としたことについてだが、</w:t>
      </w:r>
      <w:r w:rsidRPr="001E73B3">
        <w:rPr>
          <w:rFonts w:hint="eastAsia"/>
        </w:rPr>
        <w:lastRenderedPageBreak/>
        <w:t>高等学校学習指導要領には、高等学校においても格技を選択することができると定められているうえ、剣道は、それ自体宗教と全く関係のない性格を有し、健全なスポーツとして大多数の一般国民の広い支持を得ているのは公知の事実であるから、その剣道を、文部大臣から示された教育課程の標準を参考にして必修科目とした神戸高専の措置自体には、何ら裁量権の逸脱を認めることはできないとした。</w:t>
      </w:r>
    </w:p>
    <w:p w:rsidR="002624DE" w:rsidRPr="001E73B3" w:rsidRDefault="002624DE" w:rsidP="002624DE">
      <w:r w:rsidRPr="001E73B3">
        <w:rPr>
          <w:rFonts w:hint="eastAsia"/>
        </w:rPr>
        <w:t>政教分離については、剣道の実技に参加していないにもかかわらず、信教の自由を理由として、参加したのと同様の評価をし、又は、剣道がなかったものとして評価したとすれば、宗教上の理由に基づいて有利な取扱いをすることになり、信教の自由の一内容としての他の生徒の消極的な信教の自由と緊張関係を生じるだけでなく、公教育に要求されている宗教的中立性を損ない、ひいては、政教分離原則に抵触することにもなりかねない。教育基本法</w:t>
      </w:r>
      <w:r w:rsidRPr="001E73B3">
        <w:rPr>
          <w:rFonts w:hint="eastAsia"/>
        </w:rPr>
        <w:t>9</w:t>
      </w:r>
      <w:r w:rsidRPr="001E73B3">
        <w:rPr>
          <w:rFonts w:hint="eastAsia"/>
        </w:rPr>
        <w:t>条</w:t>
      </w:r>
      <w:r w:rsidRPr="001E73B3">
        <w:rPr>
          <w:rFonts w:hint="eastAsia"/>
        </w:rPr>
        <w:t>1</w:t>
      </w:r>
      <w:r w:rsidRPr="001E73B3">
        <w:rPr>
          <w:rFonts w:hint="eastAsia"/>
        </w:rPr>
        <w:t>項に定める宗教に関する寛容等も、あくまで、この宗教的中立性を前提とするものであり、宗教に教育上の理由に対して絶対優先する地位を認めるものでないとした。</w:t>
      </w:r>
    </w:p>
    <w:p w:rsidR="002624DE" w:rsidRPr="001E73B3" w:rsidRDefault="002624DE" w:rsidP="002624DE">
      <w:r w:rsidRPr="001E73B3">
        <w:rPr>
          <w:rFonts w:hint="eastAsia"/>
        </w:rPr>
        <w:t>被告は、</w:t>
      </w:r>
      <w:r w:rsidRPr="001E73B3">
        <w:rPr>
          <w:rFonts w:hint="eastAsia"/>
        </w:rPr>
        <w:t>2</w:t>
      </w:r>
      <w:r w:rsidRPr="001E73B3">
        <w:rPr>
          <w:rFonts w:hint="eastAsia"/>
        </w:rPr>
        <w:t>度にわたって進級認定会議を開催し、原告らの体育の単位を認定するについて慎重な手続をとったうえ、原告らの体育の単位が認定されず、その単位不認定とする体育担当教員の判定が相当であると確認したうえで、本件進級拒否処分をしたのであるから、この被告の処分に裁量権の逸脱又は濫用を認めることはできず、本件進級拒否処分にも何ら違法な点はない。</w:t>
      </w:r>
    </w:p>
    <w:p w:rsidR="002624DE" w:rsidRPr="001E73B3" w:rsidRDefault="002624DE" w:rsidP="002624DE">
      <w:r w:rsidRPr="001E73B3">
        <w:rPr>
          <w:rFonts w:hint="eastAsia"/>
        </w:rPr>
        <w:t>さらに、神戸高専は義務教育を行う学校ではないところ、原告らは自らの自由意思で入学したのであるから、その入学した神戸高専の存立及び活動等を保護するための内部規律によって、原告らの権利も一定の制約を受けるのはやむを得ないということができる。また、認定事実によると、被告は入学の説明等に際して、原告らを含む受験希望者らに対し平成</w:t>
      </w:r>
      <w:r w:rsidRPr="001E73B3">
        <w:rPr>
          <w:rFonts w:hint="eastAsia"/>
        </w:rPr>
        <w:t>2</w:t>
      </w:r>
      <w:r w:rsidRPr="001E73B3">
        <w:rPr>
          <w:rFonts w:hint="eastAsia"/>
        </w:rPr>
        <w:t>年度から剣道が必修になることを周知させる措置をとっており、原告らはそれを承知のうえ入学したのであるから、なおさら体育の単位不認定に関する原告らの信教の自由に対する不利益の程度は低いということができる。</w:t>
      </w:r>
    </w:p>
    <w:p w:rsidR="002624DE" w:rsidRPr="001E73B3" w:rsidRDefault="002624DE" w:rsidP="002624DE">
      <w:r w:rsidRPr="001E73B3">
        <w:rPr>
          <w:rFonts w:hint="eastAsia"/>
        </w:rPr>
        <w:t>以上のように、原告らの受けた信教の自由に対する制約は、必要やむを得ないものであったと認められるから、被告がした原告らの体育の単位不認定の措置には、裁量権の逸脱を認めることはできないとした。</w:t>
      </w:r>
    </w:p>
    <w:p w:rsidR="002624DE" w:rsidRPr="001E73B3" w:rsidRDefault="002624DE" w:rsidP="002624DE"/>
    <w:p w:rsidR="002624DE" w:rsidRPr="001E73B3" w:rsidRDefault="002624DE" w:rsidP="002624DE">
      <w:r w:rsidRPr="001E73B3">
        <w:rPr>
          <w:rFonts w:hint="eastAsia"/>
        </w:rPr>
        <w:t>大阪高等裁判所　請求容認</w:t>
      </w:r>
    </w:p>
    <w:p w:rsidR="002624DE" w:rsidRPr="001E73B3" w:rsidRDefault="002624DE" w:rsidP="002624DE"/>
    <w:p w:rsidR="002624DE" w:rsidRPr="001E73B3" w:rsidRDefault="002624DE" w:rsidP="002624DE">
      <w:r w:rsidRPr="001E73B3">
        <w:rPr>
          <w:rFonts w:hint="eastAsia"/>
        </w:rPr>
        <w:t xml:space="preserve">　本判決は、高等専門学校に関する係争事項は、単に学校の内部問題にとどまるのではなく、それが学生の権利または法律上の利益に直接かつ重要な関係を有する場合は、司法審査の対象となるところ退学処分はもとより、進級拒否処分も、学生が一般市民としての公の教育施設である高等専門学校において授業を受け、これを利用する権利を侵すものであるから、本件各処分は司法審査の対象となり、また、進級拒否処分は学生が高等専門学校という教育施設を利用する権利に制限を加えるものであり、第二次処分も独立の処分であるから行政</w:t>
      </w:r>
      <w:r w:rsidRPr="001E73B3">
        <w:rPr>
          <w:rFonts w:hint="eastAsia"/>
        </w:rPr>
        <w:lastRenderedPageBreak/>
        <w:t>処分に当たるとして、本件各処分の本案について判示し、</w:t>
      </w:r>
      <w:r w:rsidRPr="001E73B3">
        <w:rPr>
          <w:rFonts w:hint="eastAsia"/>
        </w:rPr>
        <w:t>X</w:t>
      </w:r>
      <w:r w:rsidRPr="001E73B3">
        <w:rPr>
          <w:rFonts w:hint="eastAsia"/>
        </w:rPr>
        <w:t>の剣道実技への不参加と本件処分との間には因果関係があり、本件処分が適法であったか否かに関する争点は、学校側で</w:t>
      </w:r>
      <w:r w:rsidRPr="001E73B3">
        <w:rPr>
          <w:rFonts w:hint="eastAsia"/>
        </w:rPr>
        <w:t>X</w:t>
      </w:r>
      <w:r w:rsidRPr="001E73B3">
        <w:rPr>
          <w:rFonts w:hint="eastAsia"/>
        </w:rPr>
        <w:t>に対し代替措置をとるべきであったかに収斂されるところ、学校が</w:t>
      </w:r>
      <w:r w:rsidRPr="001E73B3">
        <w:rPr>
          <w:rFonts w:hint="eastAsia"/>
        </w:rPr>
        <w:t>X</w:t>
      </w:r>
      <w:r w:rsidRPr="001E73B3">
        <w:rPr>
          <w:rFonts w:hint="eastAsia"/>
        </w:rPr>
        <w:t>に対し代替措置をとらなかったことによって保持し得る公共的な利益と、信仰上の理由で剣道実技への参加を拒否した</w:t>
      </w:r>
      <w:r w:rsidRPr="001E73B3">
        <w:rPr>
          <w:rFonts w:hint="eastAsia"/>
        </w:rPr>
        <w:t>X</w:t>
      </w:r>
      <w:r w:rsidRPr="001E73B3">
        <w:rPr>
          <w:rFonts w:hint="eastAsia"/>
        </w:rPr>
        <w:t>の被った不利益との軽重を比較考量すると、学校側が剣道種目を採用したことに不合理なところはないが、剣道実技の修得が高等専門学校の学生にとって必要不可欠なものであるとまでいうことはできず、受講を拒否することによって</w:t>
      </w:r>
      <w:proofErr w:type="spellStart"/>
      <w:r w:rsidRPr="001E73B3">
        <w:rPr>
          <w:rFonts w:hint="eastAsia"/>
        </w:rPr>
        <w:t>X</w:t>
      </w:r>
      <w:proofErr w:type="spellEnd"/>
      <w:r w:rsidRPr="001E73B3">
        <w:rPr>
          <w:rFonts w:hint="eastAsia"/>
        </w:rPr>
        <w:t>が被る不利益はあまりに甚大なもので、学校側が代替措置を講じるについて実際上の障害があったとは認められない、などとして、本件処分は裁量権を著しく逸脱するもので違法であると判示し、</w:t>
      </w:r>
      <w:r w:rsidRPr="001E73B3">
        <w:rPr>
          <w:rFonts w:hint="eastAsia"/>
        </w:rPr>
        <w:t>X</w:t>
      </w:r>
      <w:r w:rsidRPr="001E73B3">
        <w:rPr>
          <w:rFonts w:hint="eastAsia"/>
        </w:rPr>
        <w:t>の控訴を認容し、本件処分を取り消した。</w:t>
      </w:r>
    </w:p>
    <w:p w:rsidR="002624DE" w:rsidRPr="001E73B3" w:rsidRDefault="002624DE" w:rsidP="002624DE"/>
    <w:p w:rsidR="002624DE" w:rsidRPr="001E73B3" w:rsidRDefault="002624DE" w:rsidP="002624DE">
      <w:r w:rsidRPr="001E73B3">
        <w:rPr>
          <w:rFonts w:hint="eastAsia"/>
        </w:rPr>
        <w:t xml:space="preserve">最高裁判所　請求容認　</w:t>
      </w:r>
    </w:p>
    <w:p w:rsidR="002624DE" w:rsidRPr="001E73B3" w:rsidRDefault="002624DE" w:rsidP="002624DE"/>
    <w:p w:rsidR="002624DE" w:rsidRPr="001E73B3" w:rsidRDefault="002624DE" w:rsidP="002624DE">
      <w:r w:rsidRPr="001E73B3">
        <w:rPr>
          <w:rFonts w:hint="eastAsia"/>
        </w:rPr>
        <w:t>神戸高専において体育科目として剣道種目を採用したことに不合理なところはなく、また、体育科目の履修の重要性は否定できないが、その目的から見て、剣道実技の修得がなにものにも代え難い必要不可欠なものであって、剣道実技をせず、代替措置では体育の教育効果をあげることができないとまでいうことはできない。</w:t>
      </w:r>
    </w:p>
    <w:p w:rsidR="002624DE" w:rsidRPr="001E73B3" w:rsidRDefault="002624DE" w:rsidP="002624DE">
      <w:r w:rsidRPr="001E73B3">
        <w:rPr>
          <w:rFonts w:hint="eastAsia"/>
        </w:rPr>
        <w:t>確かに、神戸高専における教育は、義務教育ではなく、学生がその自由意思によって入学してくるものではあるが、神戸市が前記設置目的に従って設置した公の教育施設であって、広く授業その他施設の利用について門戸を開放しているのであるから、神戸高専は、入学を認められた学生に対して、設置目的に沿って可能な限り、予定されている授業を受けるなど施設利用について十分な機会を与えるための教育的配慮をする義務があり、これが教育基本法</w:t>
      </w:r>
      <w:r w:rsidRPr="001E73B3">
        <w:rPr>
          <w:rFonts w:hint="eastAsia"/>
        </w:rPr>
        <w:t>1</w:t>
      </w:r>
      <w:r w:rsidRPr="001E73B3">
        <w:rPr>
          <w:rFonts w:hint="eastAsia"/>
        </w:rPr>
        <w:t>条、</w:t>
      </w:r>
      <w:r w:rsidRPr="001E73B3">
        <w:rPr>
          <w:rFonts w:hint="eastAsia"/>
        </w:rPr>
        <w:t>2</w:t>
      </w:r>
      <w:r w:rsidRPr="001E73B3">
        <w:rPr>
          <w:rFonts w:hint="eastAsia"/>
        </w:rPr>
        <w:t>条及び右設置目的の趣旨にかなうものであると解せられるから、義務教育でないからといって、教育的配慮をする必要がないということはできない。</w:t>
      </w:r>
    </w:p>
    <w:p w:rsidR="002624DE" w:rsidRPr="001E73B3" w:rsidRDefault="002624DE" w:rsidP="002624DE">
      <w:r w:rsidRPr="001E73B3">
        <w:rPr>
          <w:rFonts w:hint="eastAsia"/>
        </w:rPr>
        <w:t>本件においては、剣道実技の受講を拒否することによって、神戸高専において教育を受けようとする</w:t>
      </w:r>
      <w:r w:rsidRPr="001E73B3">
        <w:rPr>
          <w:rFonts w:hint="eastAsia"/>
        </w:rPr>
        <w:t>X</w:t>
      </w:r>
      <w:r w:rsidRPr="001E73B3">
        <w:rPr>
          <w:rFonts w:hint="eastAsia"/>
        </w:rPr>
        <w:t>が被る不利益は極めて大きく、本件退学命令処分は、</w:t>
      </w:r>
      <w:r w:rsidRPr="001E73B3">
        <w:rPr>
          <w:rFonts w:hint="eastAsia"/>
        </w:rPr>
        <w:t>X</w:t>
      </w:r>
      <w:r w:rsidRPr="001E73B3">
        <w:rPr>
          <w:rFonts w:hint="eastAsia"/>
        </w:rPr>
        <w:t>を神戸高専から排除し、教育を受ける機会を全く剥奪する処分にほかならないから、これによって</w:t>
      </w:r>
      <w:r w:rsidRPr="001E73B3">
        <w:rPr>
          <w:rFonts w:hint="eastAsia"/>
        </w:rPr>
        <w:t>X</w:t>
      </w:r>
      <w:r w:rsidRPr="001E73B3">
        <w:rPr>
          <w:rFonts w:hint="eastAsia"/>
        </w:rPr>
        <w:t>が被る不利益が余りにも甚大なものであることは明白である。</w:t>
      </w:r>
    </w:p>
    <w:p w:rsidR="002624DE" w:rsidRPr="001E73B3" w:rsidRDefault="002624DE" w:rsidP="002624DE">
      <w:r w:rsidRPr="001E73B3">
        <w:rPr>
          <w:rFonts w:hint="eastAsia"/>
        </w:rPr>
        <w:t>したがって、宗教上の理由による</w:t>
      </w:r>
      <w:r w:rsidRPr="001E73B3">
        <w:rPr>
          <w:rFonts w:hint="eastAsia"/>
        </w:rPr>
        <w:t>X</w:t>
      </w:r>
      <w:r w:rsidRPr="001E73B3">
        <w:rPr>
          <w:rFonts w:hint="eastAsia"/>
        </w:rPr>
        <w:t>の剣道実技の授業への不参加に対し、代替措置をとることが、右憲法及び教育基本法の規定あるいはその趣旨に反し又は憲法</w:t>
      </w:r>
      <w:r w:rsidRPr="001E73B3">
        <w:rPr>
          <w:rFonts w:hint="eastAsia"/>
        </w:rPr>
        <w:t>14</w:t>
      </w:r>
      <w:r w:rsidRPr="001E73B3">
        <w:rPr>
          <w:rFonts w:hint="eastAsia"/>
        </w:rPr>
        <w:t>条に反するものであるとはいえないから、神戸高専が代替措置をとることには、法的な障害があったとはいえない。</w:t>
      </w:r>
    </w:p>
    <w:p w:rsidR="002624DE" w:rsidRPr="001E73B3" w:rsidRDefault="002624DE" w:rsidP="002624DE">
      <w:r w:rsidRPr="001E73B3">
        <w:rPr>
          <w:rFonts w:hint="eastAsia"/>
        </w:rPr>
        <w:t>また、代替措置は、神戸高専の教育施設としての公共的な利益と</w:t>
      </w:r>
      <w:r w:rsidRPr="001E73B3">
        <w:rPr>
          <w:rFonts w:hint="eastAsia"/>
        </w:rPr>
        <w:t>X</w:t>
      </w:r>
      <w:r w:rsidRPr="001E73B3">
        <w:rPr>
          <w:rFonts w:hint="eastAsia"/>
        </w:rPr>
        <w:t>が失う利益とを比較考慮すると、本件の場合には、信仰上の理由で剣道実技の授業に参加しない</w:t>
      </w:r>
      <w:r w:rsidRPr="001E73B3">
        <w:rPr>
          <w:rFonts w:hint="eastAsia"/>
        </w:rPr>
        <w:t>X</w:t>
      </w:r>
      <w:r w:rsidRPr="001E73B3">
        <w:rPr>
          <w:rFonts w:hint="eastAsia"/>
        </w:rPr>
        <w:t>に対し、代替措置をとることについて法的、実際的障害がない限り、その教育的配慮に基づき、剣道実技の授業に代わる代替措置をとるべきであったといわなければならない。</w:t>
      </w:r>
    </w:p>
    <w:p w:rsidR="002624DE" w:rsidRDefault="002624DE" w:rsidP="002624DE"/>
    <w:p w:rsidR="002624DE" w:rsidRPr="009F4263" w:rsidRDefault="002624DE" w:rsidP="002624DE">
      <w:r>
        <w:rPr>
          <w:rFonts w:hint="eastAsia"/>
        </w:rPr>
        <w:t>(3)</w:t>
      </w:r>
      <w:r w:rsidRPr="009F4263">
        <w:rPr>
          <w:rFonts w:hint="eastAsia"/>
        </w:rPr>
        <w:t>私見</w:t>
      </w:r>
    </w:p>
    <w:p w:rsidR="002624DE" w:rsidRPr="009F4263" w:rsidRDefault="002624DE" w:rsidP="002624DE">
      <w:r w:rsidRPr="009F4263">
        <w:rPr>
          <w:rFonts w:hint="eastAsia"/>
        </w:rPr>
        <w:t xml:space="preserve">　　初めに代替措置について考える。判決は、</w:t>
      </w:r>
      <w:r w:rsidRPr="009F4263">
        <w:rPr>
          <w:rFonts w:hint="eastAsia"/>
        </w:rPr>
        <w:t>X</w:t>
      </w:r>
      <w:r w:rsidRPr="009F4263">
        <w:rPr>
          <w:rFonts w:hint="eastAsia"/>
        </w:rPr>
        <w:t>による剣道実技の受講拒否が</w:t>
      </w:r>
      <w:r w:rsidRPr="009F4263">
        <w:rPr>
          <w:rFonts w:hint="eastAsia"/>
        </w:rPr>
        <w:t>X</w:t>
      </w:r>
      <w:r w:rsidRPr="009F4263">
        <w:rPr>
          <w:rFonts w:hint="eastAsia"/>
        </w:rPr>
        <w:t>の信仰の核心的部分と密接不可分であること、かかる信仰に基づく拒否行為と本件各処分との間には因果関係があること、本件各処分により</w:t>
      </w:r>
      <w:r w:rsidRPr="009F4263">
        <w:rPr>
          <w:rFonts w:hint="eastAsia"/>
        </w:rPr>
        <w:t>X</w:t>
      </w:r>
      <w:r w:rsidRPr="009F4263">
        <w:rPr>
          <w:rFonts w:hint="eastAsia"/>
        </w:rPr>
        <w:t>が被る不利益はあまりにも甚大であることを認め、これに対して剣道実技の修得はなにものにも代え難い必要不可欠なものということはできないとした。したがって、体育科目の履修は重要であり、それについて</w:t>
      </w:r>
      <w:r w:rsidRPr="009F4263">
        <w:rPr>
          <w:rFonts w:hint="eastAsia"/>
        </w:rPr>
        <w:t>X</w:t>
      </w:r>
      <w:r w:rsidRPr="009F4263">
        <w:rPr>
          <w:rFonts w:hint="eastAsia"/>
        </w:rPr>
        <w:t>には受講義務があるが、種目は剣道実技である必要はないということになる。教育的配慮の一環として代替措置を取る必要性が導かれる。判決は、教育的配慮は神戸高専の教育が義務教育でないからといって不要になるわけではないと述べた。妥当な判断だと思う。</w:t>
      </w:r>
    </w:p>
    <w:p w:rsidR="002624DE" w:rsidRPr="009F4263" w:rsidRDefault="002624DE" w:rsidP="002624DE">
      <w:r w:rsidRPr="009F4263">
        <w:rPr>
          <w:rFonts w:hint="eastAsia"/>
        </w:rPr>
        <w:t xml:space="preserve">　本件において代替措置が取られるべきであったと結論するためには、法的、実際的障害の有無についても検討すべきである。実際的障害については、予算や教員数制限はあっても、できる範囲で柔軟に対応し、次善の策を講じればよいのであり、このような対応が不可能であることは通常考えられないだろう。被告の主張は事実の裏付けを欠き、説得力に乏しい。問題は、法的障害の有無である。</w:t>
      </w:r>
      <w:r w:rsidRPr="009F4263">
        <w:rPr>
          <w:rFonts w:hint="eastAsia"/>
        </w:rPr>
        <w:t>X</w:t>
      </w:r>
      <w:r w:rsidRPr="009F4263">
        <w:rPr>
          <w:rFonts w:hint="eastAsia"/>
        </w:rPr>
        <w:t>が宗教上の理由に基づいて剣道実技の受講を拒否し代替措置を求めることは信教の自由の観点から認められるとしても、神戸高専が</w:t>
      </w:r>
      <w:r w:rsidRPr="009F4263">
        <w:rPr>
          <w:rFonts w:hint="eastAsia"/>
        </w:rPr>
        <w:t>X</w:t>
      </w:r>
      <w:r w:rsidRPr="009F4263">
        <w:rPr>
          <w:rFonts w:hint="eastAsia"/>
        </w:rPr>
        <w:t>の受講拒否を承認し代替措置を取ることが政教分離原則に違反しないかどうか。この問題は、信教の自由に対する国家の配慮が政教分離原則の下でどこまで認められるかを個別具体の事例毎に実質的に判断することに解決するほかないと思われる。その際用いられるべき判断基準は、目的・効果基準ということになる。本件代替措置が教育的配慮の一環として採用・実施されるものであることは疑いないが、同時にそれが特定宗教の信仰者への配慮であることも事実である。この点は率直に認めた上で、信教の自由に対する負担を除去するための措置として目的において正当化されるとした方が理論的にすっきりすると思われる。また効果の点でも、判決は単に宗教に対する援助・助長等の効果を生じる可能性はないと判示するだけでなく、何が政教分離原則に照らして許されない宗教に対する援助・助長等の効果であるかをより明確にすべきではなかったと思われる。</w:t>
      </w:r>
    </w:p>
    <w:p w:rsidR="002624DE" w:rsidRPr="009F4263" w:rsidRDefault="002624DE" w:rsidP="002624DE">
      <w:r w:rsidRPr="009F4263">
        <w:rPr>
          <w:rFonts w:hint="eastAsia"/>
        </w:rPr>
        <w:t xml:space="preserve">　代替措置が</w:t>
      </w:r>
      <w:r w:rsidRPr="009F4263">
        <w:rPr>
          <w:rFonts w:hint="eastAsia"/>
        </w:rPr>
        <w:t>X</w:t>
      </w:r>
      <w:r w:rsidRPr="009F4263">
        <w:rPr>
          <w:rFonts w:hint="eastAsia"/>
        </w:rPr>
        <w:t>に対する有利な取り扱いではなく、身体上の理由等で体育実技に参加できない学生対して代替措置を講じる場合と実質的に異ならないことを認め、剣道実技の拒否理由に関する神戸高専の判断についても、</w:t>
      </w:r>
      <w:proofErr w:type="spellStart"/>
      <w:r w:rsidRPr="009F4263">
        <w:rPr>
          <w:rFonts w:hint="eastAsia"/>
        </w:rPr>
        <w:t>X</w:t>
      </w:r>
      <w:proofErr w:type="spellEnd"/>
      <w:r w:rsidRPr="009F4263">
        <w:rPr>
          <w:rFonts w:hint="eastAsia"/>
        </w:rPr>
        <w:t>の説明する宗教上の信条と剣道実技の受講拒否の関連性についてそれなりの合理的根拠が認められるか否かといった程度の調査をもって必要にして十分であり、それ以上に当該宗教の教義、内容に立ち入った審査を必要とするものではなく、また、すべきものではないとして、この程度の調査が公教育の宗教的中立性に反するといえないと述べた。いずれも妥当な判断であり、以上のことから代替措置をとることに法的な障害があったとはいえないとしたことも妥当なものであると思う。</w:t>
      </w:r>
    </w:p>
    <w:p w:rsidR="002624DE" w:rsidRPr="009F4263" w:rsidRDefault="002624DE" w:rsidP="002624DE"/>
    <w:p w:rsidR="002624DE" w:rsidRPr="009F4263" w:rsidRDefault="002624DE" w:rsidP="002624DE"/>
    <w:p w:rsidR="002624DE" w:rsidRPr="001E73B3" w:rsidRDefault="002624DE" w:rsidP="002624DE"/>
    <w:p w:rsidR="002624DE" w:rsidRPr="006C2C6D" w:rsidRDefault="002624DE" w:rsidP="006C2C6D">
      <w:pPr>
        <w:pStyle w:val="a5"/>
        <w:numPr>
          <w:ilvl w:val="0"/>
          <w:numId w:val="1"/>
        </w:numPr>
        <w:ind w:leftChars="0"/>
        <w:rPr>
          <w:b/>
          <w:sz w:val="40"/>
          <w:szCs w:val="40"/>
        </w:rPr>
      </w:pPr>
      <w:r w:rsidRPr="006C2C6D">
        <w:rPr>
          <w:rFonts w:hint="eastAsia"/>
          <w:b/>
          <w:sz w:val="40"/>
          <w:szCs w:val="40"/>
        </w:rPr>
        <w:t>思想・良心の自由</w:t>
      </w:r>
    </w:p>
    <w:p w:rsidR="002624DE" w:rsidRDefault="002624DE" w:rsidP="002624DE"/>
    <w:p w:rsidR="002624DE" w:rsidRDefault="002624DE" w:rsidP="002624DE">
      <w:r>
        <w:rPr>
          <w:noProof/>
        </w:rPr>
        <mc:AlternateContent>
          <mc:Choice Requires="wps">
            <w:drawing>
              <wp:anchor distT="0" distB="0" distL="114300" distR="114300" simplePos="0" relativeHeight="251659264" behindDoc="0" locked="0" layoutInCell="1" allowOverlap="1" wp14:anchorId="51A45174" wp14:editId="27D5A1E7">
                <wp:simplePos x="0" y="0"/>
                <wp:positionH relativeFrom="column">
                  <wp:align>center</wp:align>
                </wp:positionH>
                <wp:positionV relativeFrom="paragraph">
                  <wp:posOffset>0</wp:posOffset>
                </wp:positionV>
                <wp:extent cx="4187190" cy="314325"/>
                <wp:effectExtent l="0" t="0" r="2286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314325"/>
                        </a:xfrm>
                        <a:prstGeom prst="rect">
                          <a:avLst/>
                        </a:prstGeom>
                        <a:solidFill>
                          <a:srgbClr val="FFFFFF"/>
                        </a:solidFill>
                        <a:ln w="9525">
                          <a:solidFill>
                            <a:srgbClr val="000000"/>
                          </a:solidFill>
                          <a:miter lim="800000"/>
                          <a:headEnd/>
                          <a:tailEnd/>
                        </a:ln>
                      </wps:spPr>
                      <wps:txbx>
                        <w:txbxContent>
                          <w:p w:rsidR="002624DE" w:rsidRDefault="002624DE" w:rsidP="002624DE">
                            <w:pPr>
                              <w:jc w:val="center"/>
                            </w:pPr>
                            <w:r>
                              <w:rPr>
                                <w:rFonts w:hint="eastAsia"/>
                              </w:rPr>
                              <w:t>憲法</w:t>
                            </w:r>
                            <w:r>
                              <w:rPr>
                                <w:rFonts w:hint="eastAsia"/>
                              </w:rPr>
                              <w:t>19</w:t>
                            </w:r>
                            <w:r>
                              <w:rPr>
                                <w:rFonts w:hint="eastAsia"/>
                              </w:rPr>
                              <w:t>条　思想及び良心の自由は、これを侵してはならない。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45174" id="_x0000_t202" coordsize="21600,21600" o:spt="202" path="m,l,21600r21600,l21600,xe">
                <v:stroke joinstyle="miter"/>
                <v:path gradientshapeok="t" o:connecttype="rect"/>
              </v:shapetype>
              <v:shape id="テキスト ボックス 2" o:spid="_x0000_s1026" type="#_x0000_t202" style="position:absolute;left:0;text-align:left;margin-left:0;margin-top:0;width:329.7pt;height:24.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">
                <v:textbox>
                  <w:txbxContent>
                    <w:p w:rsidR="002624DE" w:rsidRDefault="002624DE" w:rsidP="002624DE">
                      <w:pPr>
                        <w:jc w:val="center"/>
                      </w:pPr>
                      <w:r>
                        <w:rPr>
                          <w:rFonts w:hint="eastAsia"/>
                        </w:rPr>
                        <w:t>憲法</w:t>
                      </w:r>
                      <w:r>
                        <w:rPr>
                          <w:rFonts w:hint="eastAsia"/>
                        </w:rPr>
                        <w:t>19</w:t>
                      </w:r>
                      <w:r>
                        <w:rPr>
                          <w:rFonts w:hint="eastAsia"/>
                        </w:rPr>
                        <w:t>条　思想及び良心の自由は、これを侵してはならない。</w:t>
                      </w:r>
                    </w:p>
                  </w:txbxContent>
                </v:textbox>
              </v:shape>
            </w:pict>
          </mc:Fallback>
        </mc:AlternateContent>
      </w:r>
    </w:p>
    <w:p w:rsidR="002624DE" w:rsidRPr="002402D9" w:rsidRDefault="002624DE" w:rsidP="002624DE"/>
    <w:p w:rsidR="002624DE" w:rsidRDefault="002624DE" w:rsidP="002624DE">
      <w:pPr>
        <w:ind w:firstLineChars="100" w:firstLine="210"/>
      </w:pPr>
      <w:r>
        <w:rPr>
          <w:rFonts w:hint="eastAsia"/>
        </w:rPr>
        <w:t>渋谷秀樹氏は、「人間が人間らしく生きるためには、その精神的活動が充実していなければならない。自分の心</w:t>
      </w:r>
      <w:r>
        <w:rPr>
          <w:rFonts w:hint="eastAsia"/>
        </w:rPr>
        <w:t>(</w:t>
      </w:r>
      <w:r>
        <w:rPr>
          <w:rFonts w:hint="eastAsia"/>
        </w:rPr>
        <w:t>頭脳</w:t>
      </w:r>
      <w:r>
        <w:rPr>
          <w:rFonts w:hint="eastAsia"/>
        </w:rPr>
        <w:t>)</w:t>
      </w:r>
      <w:r>
        <w:rPr>
          <w:rFonts w:hint="eastAsia"/>
        </w:rPr>
        <w:t>の中で自由に物事を考え、自分なりの信念をもち、それに基づいて日々の生活を営んでいくということは、憲法上の権利を意識せず、日常的に行われている」としていて、思想・良心の自由はすべての精神的自由の基礎となる重要な権利であるといえるだろう。この発表テーマは信教の自由であるが、ディベート論題に似ている要素を持つ国家起立斉唱行為命令事件の判例をみる前に、思想・良心の自由について述べる。</w:t>
      </w:r>
    </w:p>
    <w:p w:rsidR="002624DE" w:rsidRDefault="002624DE" w:rsidP="002624DE"/>
    <w:p w:rsidR="002624DE" w:rsidRDefault="002624DE" w:rsidP="002624DE">
      <w:r>
        <w:rPr>
          <w:rFonts w:hint="eastAsia"/>
        </w:rPr>
        <w:t>・</w:t>
      </w:r>
      <w:r w:rsidRPr="006C2C6D">
        <w:rPr>
          <w:rFonts w:hint="eastAsia"/>
          <w:b/>
        </w:rPr>
        <w:t>明治憲法における思想・良心の自由</w:t>
      </w:r>
    </w:p>
    <w:p w:rsidR="002624DE" w:rsidRDefault="002624DE" w:rsidP="002624DE">
      <w:r>
        <w:rPr>
          <w:rFonts w:hint="eastAsia"/>
        </w:rPr>
        <w:t xml:space="preserve">　思想・良心の自由は、明治憲法下では保障されていなかった。そのため、治安維持法などの運用を通じて悲惨な思想弾圧が起きてしまった。その反省があったことと、ポツダム宣言中の「言論、宗教及思想ノ自由並ニ基本的人権ノ尊重ハ確立セラレルベシ」</w:t>
      </w:r>
      <w:r>
        <w:rPr>
          <w:rFonts w:hint="eastAsia"/>
        </w:rPr>
        <w:t>(10</w:t>
      </w:r>
      <w:r>
        <w:rPr>
          <w:rFonts w:hint="eastAsia"/>
        </w:rPr>
        <w:t>項</w:t>
      </w:r>
      <w:r>
        <w:rPr>
          <w:rFonts w:hint="eastAsia"/>
        </w:rPr>
        <w:t>)</w:t>
      </w:r>
      <w:r>
        <w:rPr>
          <w:rFonts w:hint="eastAsia"/>
        </w:rPr>
        <w:t>という項目から影響を受けたことにより、日本国憲法では思想・良心の自由が規定された。</w:t>
      </w:r>
    </w:p>
    <w:p w:rsidR="002624DE" w:rsidRDefault="002624DE" w:rsidP="002624DE"/>
    <w:p w:rsidR="002624DE" w:rsidRPr="006C2C6D" w:rsidRDefault="002624DE" w:rsidP="002624DE">
      <w:pPr>
        <w:rPr>
          <w:b/>
        </w:rPr>
      </w:pPr>
      <w:r w:rsidRPr="006C2C6D">
        <w:rPr>
          <w:rFonts w:hint="eastAsia"/>
          <w:b/>
        </w:rPr>
        <w:t>・思想・良心の自由の意味</w:t>
      </w:r>
    </w:p>
    <w:p w:rsidR="002624DE" w:rsidRDefault="002624DE" w:rsidP="002624DE">
      <w:r>
        <w:rPr>
          <w:rFonts w:hint="eastAsia"/>
        </w:rPr>
        <w:t xml:space="preserve">　学説では、①内心説②信条説に分かれる。</w:t>
      </w:r>
    </w:p>
    <w:p w:rsidR="002624DE" w:rsidRDefault="002624DE" w:rsidP="002624DE">
      <w:pPr>
        <w:pStyle w:val="a5"/>
        <w:numPr>
          <w:ilvl w:val="0"/>
          <w:numId w:val="2"/>
        </w:numPr>
        <w:ind w:leftChars="0"/>
      </w:pPr>
      <w:r>
        <w:rPr>
          <w:rFonts w:hint="eastAsia"/>
        </w:rPr>
        <w:t>内心説</w:t>
      </w:r>
      <w:r>
        <w:rPr>
          <w:rFonts w:hint="eastAsia"/>
        </w:rPr>
        <w:t>(</w:t>
      </w:r>
      <w:r>
        <w:rPr>
          <w:rFonts w:hint="eastAsia"/>
        </w:rPr>
        <w:t>広義説</w:t>
      </w:r>
      <w:r>
        <w:rPr>
          <w:rFonts w:hint="eastAsia"/>
        </w:rPr>
        <w:t>)</w:t>
      </w:r>
    </w:p>
    <w:p w:rsidR="002624DE" w:rsidRDefault="002624DE" w:rsidP="002624DE">
      <w:r>
        <w:rPr>
          <w:rFonts w:hint="eastAsia"/>
        </w:rPr>
        <w:t xml:space="preserve">　思想・良心を、事物に関する是非弁別を含む内心領域一般と解する説</w:t>
      </w:r>
    </w:p>
    <w:p w:rsidR="002624DE" w:rsidRDefault="002624DE" w:rsidP="002624DE">
      <w:pPr>
        <w:pStyle w:val="a5"/>
        <w:numPr>
          <w:ilvl w:val="0"/>
          <w:numId w:val="2"/>
        </w:numPr>
        <w:ind w:leftChars="0"/>
      </w:pPr>
      <w:r>
        <w:rPr>
          <w:rFonts w:hint="eastAsia"/>
        </w:rPr>
        <w:t>信条説</w:t>
      </w:r>
      <w:r>
        <w:rPr>
          <w:rFonts w:hint="eastAsia"/>
        </w:rPr>
        <w:t>(</w:t>
      </w:r>
      <w:r>
        <w:rPr>
          <w:rFonts w:hint="eastAsia"/>
        </w:rPr>
        <w:t>限定説</w:t>
      </w:r>
      <w:r>
        <w:rPr>
          <w:rFonts w:hint="eastAsia"/>
        </w:rPr>
        <w:t>)</w:t>
      </w:r>
    </w:p>
    <w:p w:rsidR="002624DE" w:rsidRDefault="002624DE" w:rsidP="002624DE">
      <w:pPr>
        <w:ind w:left="360"/>
      </w:pPr>
      <w:r>
        <w:rPr>
          <w:rFonts w:hint="eastAsia"/>
        </w:rPr>
        <w:t>思想・良心を、進行に準ずる世界観・主義・思想などの人格形成の核心をなすものと限定して解する説</w:t>
      </w:r>
    </w:p>
    <w:p w:rsidR="002624DE" w:rsidRDefault="002624DE" w:rsidP="002624DE"/>
    <w:p w:rsidR="002624DE" w:rsidRPr="006C2C6D" w:rsidRDefault="002624DE" w:rsidP="002624DE">
      <w:pPr>
        <w:rPr>
          <w:b/>
        </w:rPr>
      </w:pPr>
      <w:r w:rsidRPr="006C2C6D">
        <w:rPr>
          <w:rFonts w:hint="eastAsia"/>
          <w:b/>
        </w:rPr>
        <w:t>・禁止される侵害</w:t>
      </w:r>
    </w:p>
    <w:p w:rsidR="002624DE" w:rsidRDefault="002624DE" w:rsidP="002624DE">
      <w:pPr>
        <w:pStyle w:val="a5"/>
        <w:numPr>
          <w:ilvl w:val="0"/>
          <w:numId w:val="3"/>
        </w:numPr>
        <w:ind w:leftChars="0"/>
      </w:pPr>
      <w:r>
        <w:rPr>
          <w:rFonts w:hint="eastAsia"/>
        </w:rPr>
        <w:t>特定思想の強制</w:t>
      </w:r>
    </w:p>
    <w:p w:rsidR="002624DE" w:rsidRDefault="002624DE" w:rsidP="002624DE">
      <w:pPr>
        <w:ind w:left="360"/>
      </w:pPr>
      <w:r>
        <w:rPr>
          <w:rFonts w:hint="eastAsia"/>
        </w:rPr>
        <w:t xml:space="preserve">　天皇崇拝の強制などの政府が特定思想を教育・宣伝などの手段によって強制・勧奨すること</w:t>
      </w:r>
    </w:p>
    <w:p w:rsidR="002624DE" w:rsidRDefault="002624DE" w:rsidP="002624DE">
      <w:pPr>
        <w:pStyle w:val="a5"/>
        <w:numPr>
          <w:ilvl w:val="0"/>
          <w:numId w:val="3"/>
        </w:numPr>
        <w:ind w:leftChars="0"/>
      </w:pPr>
      <w:r>
        <w:rPr>
          <w:rFonts w:hint="eastAsia"/>
        </w:rPr>
        <w:t>特定思想を持つことを理由にした不利益処遇</w:t>
      </w:r>
    </w:p>
    <w:p w:rsidR="002624DE" w:rsidRDefault="002624DE" w:rsidP="002624DE">
      <w:pPr>
        <w:pStyle w:val="a5"/>
        <w:numPr>
          <w:ilvl w:val="0"/>
          <w:numId w:val="3"/>
        </w:numPr>
        <w:ind w:leftChars="0"/>
      </w:pPr>
      <w:r>
        <w:rPr>
          <w:rFonts w:hint="eastAsia"/>
        </w:rPr>
        <w:t>思想・良心の内容の告白</w:t>
      </w:r>
      <w:r>
        <w:rPr>
          <w:rFonts w:hint="eastAsia"/>
        </w:rPr>
        <w:t>(</w:t>
      </w:r>
      <w:r>
        <w:rPr>
          <w:rFonts w:hint="eastAsia"/>
        </w:rPr>
        <w:t>開示</w:t>
      </w:r>
      <w:r>
        <w:rPr>
          <w:rFonts w:hint="eastAsia"/>
        </w:rPr>
        <w:t>)</w:t>
      </w:r>
      <w:r>
        <w:rPr>
          <w:rFonts w:hint="eastAsia"/>
        </w:rPr>
        <w:t>強制</w:t>
      </w:r>
      <w:r>
        <w:rPr>
          <w:rFonts w:hint="eastAsia"/>
        </w:rPr>
        <w:t>(</w:t>
      </w:r>
      <w:r>
        <w:rPr>
          <w:rFonts w:hint="eastAsia"/>
        </w:rPr>
        <w:t>沈黙の自由</w:t>
      </w:r>
      <w:r>
        <w:rPr>
          <w:rFonts w:hint="eastAsia"/>
        </w:rPr>
        <w:t>)</w:t>
      </w:r>
    </w:p>
    <w:p w:rsidR="002624DE" w:rsidRDefault="002624DE" w:rsidP="002624DE"/>
    <w:p w:rsidR="002624DE" w:rsidRPr="006C2C6D" w:rsidRDefault="002624DE" w:rsidP="002624DE">
      <w:pPr>
        <w:rPr>
          <w:b/>
        </w:rPr>
      </w:pPr>
      <w:r w:rsidRPr="006C2C6D">
        <w:rPr>
          <w:rFonts w:hint="eastAsia"/>
          <w:b/>
        </w:rPr>
        <w:t>・保障の限界</w:t>
      </w:r>
    </w:p>
    <w:p w:rsidR="002624DE" w:rsidRPr="0001039C" w:rsidRDefault="002624DE" w:rsidP="002624DE">
      <w:r>
        <w:rPr>
          <w:rFonts w:hint="eastAsia"/>
        </w:rPr>
        <w:t xml:space="preserve">　思想・良心の自由は、それが内心に止まる限り、社会や他人の権利・利益とは無関係であ</w:t>
      </w:r>
      <w:r>
        <w:rPr>
          <w:rFonts w:hint="eastAsia"/>
        </w:rPr>
        <w:lastRenderedPageBreak/>
        <w:t>るから、それが内心の領域にとどまる限り、絶対的な保障を受ける。</w:t>
      </w:r>
    </w:p>
    <w:p w:rsidR="002624DE" w:rsidRDefault="002624DE" w:rsidP="002624DE"/>
    <w:p w:rsidR="002624DE" w:rsidRPr="006C2C6D" w:rsidRDefault="002624DE" w:rsidP="002624DE">
      <w:pPr>
        <w:rPr>
          <w:b/>
        </w:rPr>
      </w:pPr>
      <w:r w:rsidRPr="006C2C6D">
        <w:rPr>
          <w:rFonts w:hint="eastAsia"/>
          <w:b/>
        </w:rPr>
        <w:t>・国歌起立斉唱行為命令事件</w:t>
      </w:r>
    </w:p>
    <w:p w:rsidR="002624DE" w:rsidRDefault="002624DE" w:rsidP="002624DE">
      <w:r>
        <w:rPr>
          <w:rFonts w:hint="eastAsia"/>
        </w:rPr>
        <w:t xml:space="preserve">　最高裁判所　</w:t>
      </w:r>
      <w:r>
        <w:rPr>
          <w:rFonts w:hint="eastAsia"/>
        </w:rPr>
        <w:t>2011</w:t>
      </w:r>
      <w:r>
        <w:rPr>
          <w:rFonts w:hint="eastAsia"/>
        </w:rPr>
        <w:t>年</w:t>
      </w:r>
      <w:r>
        <w:rPr>
          <w:rFonts w:hint="eastAsia"/>
        </w:rPr>
        <w:t>5</w:t>
      </w:r>
      <w:r>
        <w:rPr>
          <w:rFonts w:hint="eastAsia"/>
        </w:rPr>
        <w:t>月</w:t>
      </w:r>
      <w:r>
        <w:rPr>
          <w:rFonts w:hint="eastAsia"/>
        </w:rPr>
        <w:t>30</w:t>
      </w:r>
      <w:r>
        <w:rPr>
          <w:rFonts w:hint="eastAsia"/>
        </w:rPr>
        <w:t>日判決</w:t>
      </w:r>
    </w:p>
    <w:p w:rsidR="002624DE" w:rsidRDefault="002624DE" w:rsidP="002624DE"/>
    <w:p w:rsidR="002624DE" w:rsidRDefault="002624DE" w:rsidP="002624DE">
      <w:pPr>
        <w:pStyle w:val="a5"/>
        <w:numPr>
          <w:ilvl w:val="0"/>
          <w:numId w:val="4"/>
        </w:numPr>
        <w:ind w:leftChars="0"/>
      </w:pPr>
      <w:r>
        <w:rPr>
          <w:rFonts w:hint="eastAsia"/>
        </w:rPr>
        <w:t>事実の概要</w:t>
      </w:r>
    </w:p>
    <w:p w:rsidR="002624DE" w:rsidRDefault="002624DE" w:rsidP="002624DE">
      <w:pPr>
        <w:ind w:left="360"/>
      </w:pPr>
      <w:r>
        <w:rPr>
          <w:rFonts w:hint="eastAsia"/>
        </w:rPr>
        <w:t>被告：都立高校の教諭であった</w:t>
      </w:r>
      <w:r>
        <w:rPr>
          <w:rFonts w:hint="eastAsia"/>
        </w:rPr>
        <w:t>X</w:t>
      </w:r>
    </w:p>
    <w:p w:rsidR="002624DE" w:rsidRDefault="002624DE" w:rsidP="002624DE">
      <w:pPr>
        <w:ind w:left="360"/>
      </w:pPr>
      <w:r>
        <w:rPr>
          <w:rFonts w:hint="eastAsia"/>
        </w:rPr>
        <w:t>原告：東京都</w:t>
      </w:r>
    </w:p>
    <w:p w:rsidR="002624DE" w:rsidRDefault="002624DE" w:rsidP="002624DE"/>
    <w:p w:rsidR="002624DE" w:rsidRDefault="002624DE" w:rsidP="002624DE">
      <w:r>
        <w:rPr>
          <w:rFonts w:hint="eastAsia"/>
        </w:rPr>
        <w:t xml:space="preserve">　都立高校教諭であった</w:t>
      </w:r>
      <w:r>
        <w:rPr>
          <w:rFonts w:hint="eastAsia"/>
        </w:rPr>
        <w:t>X</w:t>
      </w:r>
      <w:r>
        <w:rPr>
          <w:rFonts w:hint="eastAsia"/>
        </w:rPr>
        <w:t>は、卒業式における国歌斉唱の際の起立斉唱行為を命ずる職務命令に従わず、起立をしなかった。その理由として、在日朝鮮人や在日中国人の生徒に「君が代」を強制するのは教師としての良心が許さないという旨のことをあげた。都教委は、不起立行為が職務違反にし、全体の奉仕者たるにふさわしくない行為であるなどとして、戒告処分をした。その後、</w:t>
      </w:r>
      <w:r>
        <w:rPr>
          <w:rFonts w:hint="eastAsia"/>
        </w:rPr>
        <w:t>X</w:t>
      </w:r>
      <w:r>
        <w:rPr>
          <w:rFonts w:hint="eastAsia"/>
        </w:rPr>
        <w:t>は、定年退職に先立ち申し込んだ非常勤の嘱託員等の採用選考において、都教委から、上記不起立行為が職務命令違反に当たることを理由に不合格とされた。このため、</w:t>
      </w:r>
      <w:r>
        <w:rPr>
          <w:rFonts w:hint="eastAsia"/>
        </w:rPr>
        <w:t>X</w:t>
      </w:r>
      <w:r>
        <w:rPr>
          <w:rFonts w:hint="eastAsia"/>
        </w:rPr>
        <w:t>は、上記職務命令は憲法</w:t>
      </w:r>
      <w:r>
        <w:rPr>
          <w:rFonts w:hint="eastAsia"/>
        </w:rPr>
        <w:t>19</w:t>
      </w:r>
      <w:r>
        <w:rPr>
          <w:rFonts w:hint="eastAsia"/>
        </w:rPr>
        <w:t>条に違反するとして、東京都に対し、国家賠償法</w:t>
      </w:r>
      <w:r>
        <w:rPr>
          <w:rFonts w:hint="eastAsia"/>
        </w:rPr>
        <w:t>1</w:t>
      </w:r>
      <w:r>
        <w:rPr>
          <w:rFonts w:hint="eastAsia"/>
        </w:rPr>
        <w:t>条</w:t>
      </w:r>
      <w:r>
        <w:rPr>
          <w:rFonts w:hint="eastAsia"/>
        </w:rPr>
        <w:t>1</w:t>
      </w:r>
      <w:r>
        <w:rPr>
          <w:rFonts w:hint="eastAsia"/>
        </w:rPr>
        <w:t>項に基づく損害賠償等を求めた。第</w:t>
      </w:r>
      <w:r>
        <w:rPr>
          <w:rFonts w:hint="eastAsia"/>
        </w:rPr>
        <w:t>1</w:t>
      </w:r>
      <w:r>
        <w:rPr>
          <w:rFonts w:hint="eastAsia"/>
        </w:rPr>
        <w:t>審では裁量権の逸脱濫用が認められたが、第</w:t>
      </w:r>
      <w:r>
        <w:rPr>
          <w:rFonts w:hint="eastAsia"/>
        </w:rPr>
        <w:t>2</w:t>
      </w:r>
      <w:r>
        <w:rPr>
          <w:rFonts w:hint="eastAsia"/>
        </w:rPr>
        <w:t>審では認められなかったので、</w:t>
      </w:r>
      <w:r>
        <w:rPr>
          <w:rFonts w:hint="eastAsia"/>
        </w:rPr>
        <w:t>X</w:t>
      </w:r>
      <w:r>
        <w:rPr>
          <w:rFonts w:hint="eastAsia"/>
        </w:rPr>
        <w:t>が上告した。</w:t>
      </w:r>
    </w:p>
    <w:p w:rsidR="002624DE" w:rsidRDefault="002624DE" w:rsidP="002624DE"/>
    <w:p w:rsidR="002624DE" w:rsidRDefault="002624DE" w:rsidP="002624DE">
      <w:pPr>
        <w:pStyle w:val="a5"/>
        <w:numPr>
          <w:ilvl w:val="0"/>
          <w:numId w:val="4"/>
        </w:numPr>
        <w:ind w:leftChars="0"/>
      </w:pPr>
      <w:r>
        <w:rPr>
          <w:rFonts w:hint="eastAsia"/>
        </w:rPr>
        <w:t>判旨</w:t>
      </w:r>
    </w:p>
    <w:p w:rsidR="002624DE" w:rsidRDefault="002624DE" w:rsidP="002624DE">
      <w:pPr>
        <w:ind w:left="360"/>
      </w:pPr>
      <w:r>
        <w:rPr>
          <w:rFonts w:hint="eastAsia"/>
        </w:rPr>
        <w:t>X</w:t>
      </w:r>
      <w:r>
        <w:rPr>
          <w:rFonts w:hint="eastAsia"/>
        </w:rPr>
        <w:t>の上告を棄却。</w:t>
      </w:r>
    </w:p>
    <w:p w:rsidR="002624DE" w:rsidRPr="001C4444" w:rsidRDefault="002624DE" w:rsidP="002624DE">
      <w:pPr>
        <w:ind w:left="360"/>
      </w:pPr>
      <w:r>
        <w:rPr>
          <w:rFonts w:hint="eastAsia"/>
        </w:rPr>
        <w:t>X</w:t>
      </w:r>
      <w:r>
        <w:rPr>
          <w:rFonts w:hint="eastAsia"/>
        </w:rPr>
        <w:t>の国歌斉唱の際の起立斉唱行為を拒否するのは、</w:t>
      </w:r>
      <w:r>
        <w:rPr>
          <w:rFonts w:hint="eastAsia"/>
        </w:rPr>
        <w:t>X</w:t>
      </w:r>
      <w:r>
        <w:rPr>
          <w:rFonts w:hint="eastAsia"/>
        </w:rPr>
        <w:t>自身の歴史観ないし世界観から生ずる社会生活上ないし教育上の信念によると言えるが、本件職務命令当時、式典における国歌斉唱の際の起立斉唱行為は、一般的客観的にみて慣例上の儀礼的所作としての性質を有するかつそのように外部からも認識される。したがって起立斉唱行為は</w:t>
      </w:r>
      <w:r>
        <w:rPr>
          <w:rFonts w:hint="eastAsia"/>
        </w:rPr>
        <w:t>X</w:t>
      </w:r>
      <w:r>
        <w:rPr>
          <w:rFonts w:hint="eastAsia"/>
        </w:rPr>
        <w:t>の上記信念を否定することと結びつくものではなく、起立斉唱行為を求める本件職務命令は</w:t>
      </w:r>
      <w:r>
        <w:rPr>
          <w:rFonts w:hint="eastAsia"/>
        </w:rPr>
        <w:t>X</w:t>
      </w:r>
      <w:r>
        <w:rPr>
          <w:rFonts w:hint="eastAsia"/>
        </w:rPr>
        <w:t>の上記信念を否定するものということはできない。また上記の起立斉唱行為は、その外部からの認識という点からみても、特定の思想またはこれに反する思想の表明として外部から認識されるものと評価することは困難である。個人の歴史観ないし世界観に由来する行動と異なる外部的行為を求められることとなり、その限りにおいて、その者の思想及び良心の自由についての間接的な制約となる面があることは否定し難い。しかし、当該外部的行動が社会一般の規範等と抵触する場面において制限を受けるところがあるところ、その制限が必要かつ合理的である場合には、この制約も許容されうる。本件職務命令は一般的、客観的な見地からは式典における慣例上の儀礼的な所作とされる行為で、それが結果として個人の歴史観ないし世界観に由来する行動との相違を生じさせるという点で</w:t>
      </w:r>
      <w:r>
        <w:rPr>
          <w:rFonts w:hint="eastAsia"/>
        </w:rPr>
        <w:t>X</w:t>
      </w:r>
      <w:r>
        <w:rPr>
          <w:rFonts w:hint="eastAsia"/>
        </w:rPr>
        <w:t>の思想・良心の自由についての間接的な制約となる面がある。他方本件</w:t>
      </w:r>
      <w:r>
        <w:rPr>
          <w:rFonts w:hint="eastAsia"/>
        </w:rPr>
        <w:lastRenderedPageBreak/>
        <w:t>職務命令は、公立高等学校の教諭に対して卒業式という式典における慣例上の儀礼的な所作として国歌斉唱の際の起立斉唱を求めることを内容とするものであり、高等学校教育の目的や創業式等の儀礼的行事の意義等を定めた関係法令等の趣旨に沿い、かつ地方公務員の地位の性質及びその職務の公共性を踏まえたうえで、教育上の行事にふさわしい秩序の確保とともに当該式典の円滑な進行を図るものである。これらの諸事情を踏まえると、本件職務命令は、</w:t>
      </w:r>
      <w:r>
        <w:rPr>
          <w:rFonts w:hint="eastAsia"/>
        </w:rPr>
        <w:t>X</w:t>
      </w:r>
      <w:r>
        <w:rPr>
          <w:rFonts w:hint="eastAsia"/>
        </w:rPr>
        <w:t>の思想・良心の自由についての間接的な制約となる面があるものの、職務命令の目的及び内容等を総合的に較量すれば、上記の制約を許容し得る程度の必要性及び合理性が認められる。以上の諸点に鑑みると、本件職務命令は、</w:t>
      </w:r>
      <w:r>
        <w:rPr>
          <w:rFonts w:hint="eastAsia"/>
        </w:rPr>
        <w:t>X</w:t>
      </w:r>
      <w:r>
        <w:rPr>
          <w:rFonts w:hint="eastAsia"/>
        </w:rPr>
        <w:t>の思想・良心の自由を侵すものとして憲法</w:t>
      </w:r>
      <w:r>
        <w:rPr>
          <w:rFonts w:hint="eastAsia"/>
        </w:rPr>
        <w:t>19</w:t>
      </w:r>
      <w:r>
        <w:rPr>
          <w:rFonts w:hint="eastAsia"/>
        </w:rPr>
        <w:t>条に違反するとは言えない。</w:t>
      </w:r>
    </w:p>
    <w:p w:rsidR="002624DE" w:rsidRDefault="002624DE" w:rsidP="002624DE"/>
    <w:p w:rsidR="002624DE" w:rsidRDefault="002624DE" w:rsidP="002624DE"/>
    <w:p w:rsidR="002624DE" w:rsidRDefault="002624DE" w:rsidP="002624DE">
      <w:pPr>
        <w:rPr>
          <w:rFonts w:hint="eastAsia"/>
        </w:rPr>
      </w:pPr>
    </w:p>
    <w:p w:rsidR="002624DE" w:rsidRDefault="002624DE" w:rsidP="002624DE">
      <w:r>
        <w:rPr>
          <w:rFonts w:hint="eastAsia"/>
        </w:rPr>
        <w:t>【ディベート論題】</w:t>
      </w:r>
    </w:p>
    <w:p w:rsidR="002624DE" w:rsidRDefault="002624DE" w:rsidP="002624DE">
      <w:pPr>
        <w:ind w:firstLineChars="100" w:firstLine="210"/>
      </w:pPr>
      <w:r>
        <w:rPr>
          <w:rFonts w:hint="eastAsia"/>
        </w:rPr>
        <w:t>公立Ａ中学校の教師Ｘは，自己の信仰する宗教のシンボルの紋章を胸につけて登校し，教壇に立って授業を行っていた。これを知ったＡ中学校校長Ｙは，Ｘが宗教上のシンボルを授業中生徒</w:t>
      </w:r>
      <w:r w:rsidR="006C2C6D">
        <w:rPr>
          <w:rFonts w:hint="eastAsia"/>
        </w:rPr>
        <w:t>が</w:t>
      </w:r>
      <w:r>
        <w:rPr>
          <w:rFonts w:hint="eastAsia"/>
        </w:rPr>
        <w:t>目につくところに着用して授業を行うことは，学校内で宗教活動を行うことを意味し，それは宗教的中立性の原則に反するものであるとして，紋章を外して授業を行うように指示した。しかし，自己の信仰に忠実なＸは，その指示に従わずにいたため，懲戒処分を受けた。この</w:t>
      </w:r>
      <w:r>
        <w:rPr>
          <w:rFonts w:hint="eastAsia"/>
        </w:rPr>
        <w:t>X</w:t>
      </w:r>
      <w:r>
        <w:rPr>
          <w:rFonts w:hint="eastAsia"/>
        </w:rPr>
        <w:t>に対する懲戒処分は適切かどうか。</w:t>
      </w:r>
    </w:p>
    <w:p w:rsidR="002624DE" w:rsidRDefault="002624DE" w:rsidP="002624DE"/>
    <w:p w:rsidR="002624DE" w:rsidRPr="00894C3B" w:rsidRDefault="002624DE" w:rsidP="002624DE"/>
    <w:p w:rsidR="002624DE" w:rsidRDefault="002624DE" w:rsidP="002624DE"/>
    <w:p w:rsidR="002624DE" w:rsidRDefault="006C2C6D" w:rsidP="002624DE">
      <w:pPr>
        <w:jc w:val="left"/>
        <w:rPr>
          <w:szCs w:val="21"/>
        </w:rPr>
      </w:pPr>
      <w:r>
        <w:rPr>
          <w:rFonts w:hint="eastAsia"/>
          <w:szCs w:val="21"/>
        </w:rPr>
        <w:t>・参考文献</w:t>
      </w:r>
    </w:p>
    <w:p w:rsidR="006C2C6D" w:rsidRDefault="006C2C6D" w:rsidP="006C2C6D">
      <w:pPr>
        <w:rPr>
          <w:szCs w:val="21"/>
        </w:rPr>
      </w:pPr>
      <w:r>
        <w:rPr>
          <w:rFonts w:hint="eastAsia"/>
          <w:szCs w:val="21"/>
        </w:rPr>
        <w:t>芦部信喜『憲法』第五版</w:t>
      </w:r>
      <w:r>
        <w:rPr>
          <w:rFonts w:hint="eastAsia"/>
          <w:szCs w:val="21"/>
        </w:rPr>
        <w:t xml:space="preserve">　岩波書店</w:t>
      </w:r>
    </w:p>
    <w:p w:rsidR="006C2C6D" w:rsidRDefault="00756E83" w:rsidP="006C2C6D">
      <w:pPr>
        <w:rPr>
          <w:szCs w:val="21"/>
        </w:rPr>
      </w:pPr>
      <w:r>
        <w:rPr>
          <w:rFonts w:hint="eastAsia"/>
          <w:szCs w:val="21"/>
        </w:rPr>
        <w:t>長谷部恭男・石川健治・宍戸常寿　『憲法凡判例百選Ⅰ』第</w:t>
      </w:r>
      <w:r>
        <w:rPr>
          <w:rFonts w:hint="eastAsia"/>
          <w:szCs w:val="21"/>
        </w:rPr>
        <w:t>6</w:t>
      </w:r>
      <w:r>
        <w:rPr>
          <w:rFonts w:hint="eastAsia"/>
          <w:szCs w:val="21"/>
        </w:rPr>
        <w:t>版　有斐閣</w:t>
      </w:r>
    </w:p>
    <w:p w:rsidR="006C2C6D" w:rsidRDefault="00756E83" w:rsidP="002624DE">
      <w:pPr>
        <w:jc w:val="left"/>
        <w:rPr>
          <w:szCs w:val="21"/>
        </w:rPr>
      </w:pPr>
      <w:r>
        <w:rPr>
          <w:rFonts w:hint="eastAsia"/>
          <w:szCs w:val="21"/>
        </w:rPr>
        <w:t>渋谷秀樹・赤坂正浩　『憲法</w:t>
      </w:r>
      <w:r>
        <w:rPr>
          <w:rFonts w:hint="eastAsia"/>
          <w:szCs w:val="21"/>
        </w:rPr>
        <w:t>1</w:t>
      </w:r>
      <w:r>
        <w:rPr>
          <w:rFonts w:hint="eastAsia"/>
          <w:szCs w:val="21"/>
        </w:rPr>
        <w:t xml:space="preserve">　人権』第</w:t>
      </w:r>
      <w:r>
        <w:rPr>
          <w:rFonts w:hint="eastAsia"/>
          <w:szCs w:val="21"/>
        </w:rPr>
        <w:t>4</w:t>
      </w:r>
      <w:r>
        <w:rPr>
          <w:rFonts w:hint="eastAsia"/>
          <w:szCs w:val="21"/>
        </w:rPr>
        <w:t>版　有斐閣</w:t>
      </w:r>
    </w:p>
    <w:p w:rsidR="00756E83" w:rsidRDefault="00756E83" w:rsidP="002624DE">
      <w:pPr>
        <w:jc w:val="left"/>
        <w:rPr>
          <w:szCs w:val="21"/>
        </w:rPr>
      </w:pPr>
      <w:r>
        <w:rPr>
          <w:rFonts w:hint="eastAsia"/>
          <w:szCs w:val="21"/>
        </w:rPr>
        <w:t>『判例時報』</w:t>
      </w:r>
      <w:r>
        <w:rPr>
          <w:rFonts w:hint="eastAsia"/>
          <w:szCs w:val="21"/>
        </w:rPr>
        <w:t>1564</w:t>
      </w:r>
      <w:r>
        <w:rPr>
          <w:rFonts w:hint="eastAsia"/>
          <w:szCs w:val="21"/>
        </w:rPr>
        <w:t>号</w:t>
      </w:r>
    </w:p>
    <w:p w:rsidR="00756E83" w:rsidRDefault="00756E83" w:rsidP="002624DE">
      <w:pPr>
        <w:jc w:val="left"/>
        <w:rPr>
          <w:szCs w:val="21"/>
        </w:rPr>
      </w:pPr>
      <w:r>
        <w:rPr>
          <w:rFonts w:hint="eastAsia"/>
          <w:szCs w:val="21"/>
        </w:rPr>
        <w:t>早稲田大学大学院法務研究科</w:t>
      </w:r>
      <w:r>
        <w:rPr>
          <w:rFonts w:hint="eastAsia"/>
          <w:szCs w:val="21"/>
        </w:rPr>
        <w:t>HP</w:t>
      </w:r>
    </w:p>
    <w:p w:rsidR="00756E83" w:rsidRDefault="00756E83" w:rsidP="002624DE">
      <w:pPr>
        <w:jc w:val="left"/>
        <w:rPr>
          <w:szCs w:val="21"/>
        </w:rPr>
      </w:pPr>
      <w:hyperlink r:id="rId7" w:history="1">
        <w:r w:rsidRPr="006F403C">
          <w:rPr>
            <w:rStyle w:val="aa"/>
            <w:szCs w:val="21"/>
          </w:rPr>
          <w:t>http://www.waseda.jp/flaw/gwls/</w:t>
        </w:r>
      </w:hyperlink>
    </w:p>
    <w:p w:rsidR="00756E83" w:rsidRPr="006C2C6D" w:rsidRDefault="00756E83" w:rsidP="002624DE">
      <w:pPr>
        <w:jc w:val="left"/>
        <w:rPr>
          <w:rFonts w:hint="eastAsia"/>
          <w:szCs w:val="21"/>
        </w:rPr>
      </w:pPr>
      <w:bookmarkStart w:id="0" w:name="_GoBack"/>
      <w:bookmarkEnd w:id="0"/>
    </w:p>
    <w:sectPr w:rsidR="00756E83" w:rsidRPr="006C2C6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6D" w:rsidRDefault="006C2C6D" w:rsidP="006C2C6D">
      <w:r>
        <w:separator/>
      </w:r>
    </w:p>
  </w:endnote>
  <w:endnote w:type="continuationSeparator" w:id="0">
    <w:p w:rsidR="006C2C6D" w:rsidRDefault="006C2C6D" w:rsidP="006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791425"/>
      <w:docPartObj>
        <w:docPartGallery w:val="Page Numbers (Bottom of Page)"/>
        <w:docPartUnique/>
      </w:docPartObj>
    </w:sdtPr>
    <w:sdtContent>
      <w:p w:rsidR="006C2C6D" w:rsidRDefault="006C2C6D">
        <w:pPr>
          <w:pStyle w:val="a8"/>
          <w:jc w:val="center"/>
        </w:pPr>
        <w:r>
          <w:fldChar w:fldCharType="begin"/>
        </w:r>
        <w:r>
          <w:instrText>PAGE   \* MERGEFORMAT</w:instrText>
        </w:r>
        <w:r>
          <w:fldChar w:fldCharType="separate"/>
        </w:r>
        <w:r w:rsidR="00E75734" w:rsidRPr="00E75734">
          <w:rPr>
            <w:noProof/>
            <w:lang w:val="ja-JP"/>
          </w:rPr>
          <w:t>3</w:t>
        </w:r>
        <w:r>
          <w:fldChar w:fldCharType="end"/>
        </w:r>
      </w:p>
    </w:sdtContent>
  </w:sdt>
  <w:p w:rsidR="006C2C6D" w:rsidRDefault="006C2C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6D" w:rsidRDefault="006C2C6D" w:rsidP="006C2C6D">
      <w:r>
        <w:separator/>
      </w:r>
    </w:p>
  </w:footnote>
  <w:footnote w:type="continuationSeparator" w:id="0">
    <w:p w:rsidR="006C2C6D" w:rsidRDefault="006C2C6D" w:rsidP="006C2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C1EC1"/>
    <w:multiLevelType w:val="hybridMultilevel"/>
    <w:tmpl w:val="9B906F0E"/>
    <w:lvl w:ilvl="0" w:tplc="487C3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3008D9"/>
    <w:multiLevelType w:val="hybridMultilevel"/>
    <w:tmpl w:val="6E78526E"/>
    <w:lvl w:ilvl="0" w:tplc="FC669C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B43FE9"/>
    <w:multiLevelType w:val="hybridMultilevel"/>
    <w:tmpl w:val="61882E70"/>
    <w:lvl w:ilvl="0" w:tplc="E320C1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3A0944"/>
    <w:multiLevelType w:val="hybridMultilevel"/>
    <w:tmpl w:val="D1F42A00"/>
    <w:lvl w:ilvl="0" w:tplc="765AC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B6"/>
    <w:rsid w:val="002624DE"/>
    <w:rsid w:val="006C2C6D"/>
    <w:rsid w:val="00756E83"/>
    <w:rsid w:val="00A004FD"/>
    <w:rsid w:val="00E75734"/>
    <w:rsid w:val="00F9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590ADC-D42B-43F7-A7A4-4333CED0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11B6"/>
  </w:style>
  <w:style w:type="character" w:customStyle="1" w:styleId="a4">
    <w:name w:val="日付 (文字)"/>
    <w:basedOn w:val="a0"/>
    <w:link w:val="a3"/>
    <w:uiPriority w:val="99"/>
    <w:semiHidden/>
    <w:rsid w:val="00F911B6"/>
  </w:style>
  <w:style w:type="paragraph" w:styleId="a5">
    <w:name w:val="List Paragraph"/>
    <w:basedOn w:val="a"/>
    <w:uiPriority w:val="34"/>
    <w:qFormat/>
    <w:rsid w:val="00F911B6"/>
    <w:pPr>
      <w:ind w:leftChars="400" w:left="840"/>
    </w:pPr>
  </w:style>
  <w:style w:type="paragraph" w:styleId="a6">
    <w:name w:val="header"/>
    <w:basedOn w:val="a"/>
    <w:link w:val="a7"/>
    <w:uiPriority w:val="99"/>
    <w:unhideWhenUsed/>
    <w:rsid w:val="006C2C6D"/>
    <w:pPr>
      <w:tabs>
        <w:tab w:val="center" w:pos="4252"/>
        <w:tab w:val="right" w:pos="8504"/>
      </w:tabs>
      <w:snapToGrid w:val="0"/>
    </w:pPr>
  </w:style>
  <w:style w:type="character" w:customStyle="1" w:styleId="a7">
    <w:name w:val="ヘッダー (文字)"/>
    <w:basedOn w:val="a0"/>
    <w:link w:val="a6"/>
    <w:uiPriority w:val="99"/>
    <w:rsid w:val="006C2C6D"/>
  </w:style>
  <w:style w:type="paragraph" w:styleId="a8">
    <w:name w:val="footer"/>
    <w:basedOn w:val="a"/>
    <w:link w:val="a9"/>
    <w:uiPriority w:val="99"/>
    <w:unhideWhenUsed/>
    <w:rsid w:val="006C2C6D"/>
    <w:pPr>
      <w:tabs>
        <w:tab w:val="center" w:pos="4252"/>
        <w:tab w:val="right" w:pos="8504"/>
      </w:tabs>
      <w:snapToGrid w:val="0"/>
    </w:pPr>
  </w:style>
  <w:style w:type="character" w:customStyle="1" w:styleId="a9">
    <w:name w:val="フッター (文字)"/>
    <w:basedOn w:val="a0"/>
    <w:link w:val="a8"/>
    <w:uiPriority w:val="99"/>
    <w:rsid w:val="006C2C6D"/>
  </w:style>
  <w:style w:type="character" w:styleId="aa">
    <w:name w:val="Hyperlink"/>
    <w:basedOn w:val="a0"/>
    <w:uiPriority w:val="99"/>
    <w:unhideWhenUsed/>
    <w:rsid w:val="00756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56335">
      <w:bodyDiv w:val="1"/>
      <w:marLeft w:val="0"/>
      <w:marRight w:val="0"/>
      <w:marTop w:val="0"/>
      <w:marBottom w:val="0"/>
      <w:divBdr>
        <w:top w:val="none" w:sz="0" w:space="0" w:color="auto"/>
        <w:left w:val="none" w:sz="0" w:space="0" w:color="auto"/>
        <w:bottom w:val="none" w:sz="0" w:space="0" w:color="auto"/>
        <w:right w:val="none" w:sz="0" w:space="0" w:color="auto"/>
      </w:divBdr>
    </w:div>
    <w:div w:id="702946934">
      <w:bodyDiv w:val="1"/>
      <w:marLeft w:val="0"/>
      <w:marRight w:val="0"/>
      <w:marTop w:val="0"/>
      <w:marBottom w:val="0"/>
      <w:divBdr>
        <w:top w:val="none" w:sz="0" w:space="0" w:color="auto"/>
        <w:left w:val="none" w:sz="0" w:space="0" w:color="auto"/>
        <w:bottom w:val="none" w:sz="0" w:space="0" w:color="auto"/>
        <w:right w:val="none" w:sz="0" w:space="0" w:color="auto"/>
      </w:divBdr>
    </w:div>
    <w:div w:id="18177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seda.jp/flaw/gw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1499</Words>
  <Characters>8546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池田森治</dc:creator>
  <cp:keywords/>
  <dc:description/>
  <cp:lastModifiedBy>池田森治</cp:lastModifiedBy>
  <cp:revision>2</cp:revision>
  <dcterms:created xsi:type="dcterms:W3CDTF">2015-04-26T04:27:00Z</dcterms:created>
  <dcterms:modified xsi:type="dcterms:W3CDTF">2015-04-26T05:10:00Z</dcterms:modified>
</cp:coreProperties>
</file>