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90" w:rsidRPr="0086099F" w:rsidRDefault="00146490" w:rsidP="00EE2CEE">
      <w:pPr>
        <w:jc w:val="center"/>
        <w:rPr>
          <w:rFonts w:asciiTheme="minorEastAsia" w:hAnsiTheme="minorEastAsia"/>
          <w:b/>
          <w:sz w:val="36"/>
          <w:szCs w:val="36"/>
        </w:rPr>
      </w:pPr>
      <w:r w:rsidRPr="0086099F">
        <w:rPr>
          <w:rFonts w:asciiTheme="minorEastAsia" w:hAnsiTheme="minorEastAsia" w:hint="eastAsia"/>
          <w:b/>
          <w:sz w:val="36"/>
          <w:szCs w:val="36"/>
        </w:rPr>
        <w:t>参政権</w:t>
      </w:r>
    </w:p>
    <w:p w:rsidR="00146490" w:rsidRPr="00123EAD" w:rsidRDefault="00146490" w:rsidP="00EE2CEE">
      <w:pPr>
        <w:jc w:val="center"/>
        <w:rPr>
          <w:rFonts w:asciiTheme="minorEastAsia" w:hAnsiTheme="minorEastAsia"/>
          <w:b/>
          <w:sz w:val="28"/>
          <w:szCs w:val="28"/>
        </w:rPr>
      </w:pPr>
    </w:p>
    <w:p w:rsidR="000E03AC" w:rsidRPr="0086099F" w:rsidRDefault="00146490" w:rsidP="00146490">
      <w:pPr>
        <w:jc w:val="left"/>
        <w:rPr>
          <w:rFonts w:asciiTheme="minorEastAsia" w:hAnsiTheme="minorEastAsia"/>
          <w:b/>
          <w:sz w:val="28"/>
          <w:szCs w:val="28"/>
        </w:rPr>
      </w:pPr>
      <w:r w:rsidRPr="0086099F">
        <w:rPr>
          <w:rFonts w:asciiTheme="minorEastAsia" w:hAnsiTheme="minorEastAsia" w:hint="eastAsia"/>
          <w:b/>
          <w:sz w:val="28"/>
          <w:szCs w:val="28"/>
        </w:rPr>
        <w:t>１、</w:t>
      </w:r>
      <w:r w:rsidR="00EE2CEE" w:rsidRPr="0086099F">
        <w:rPr>
          <w:rFonts w:asciiTheme="minorEastAsia" w:hAnsiTheme="minorEastAsia" w:hint="eastAsia"/>
          <w:b/>
          <w:sz w:val="28"/>
          <w:szCs w:val="28"/>
        </w:rPr>
        <w:t>選挙権の歴史について</w:t>
      </w:r>
    </w:p>
    <w:p w:rsidR="00EE2CEE" w:rsidRPr="0086099F" w:rsidRDefault="00EE2CEE" w:rsidP="00EE2CEE">
      <w:pPr>
        <w:wordWrap w:val="0"/>
        <w:jc w:val="right"/>
        <w:rPr>
          <w:rFonts w:asciiTheme="minorEastAsia" w:hAnsiTheme="minorEastAsia"/>
          <w:szCs w:val="21"/>
        </w:rPr>
      </w:pPr>
      <w:r w:rsidRPr="0086099F">
        <w:rPr>
          <w:rFonts w:asciiTheme="minorEastAsia" w:hAnsiTheme="minorEastAsia" w:hint="eastAsia"/>
          <w:szCs w:val="21"/>
        </w:rPr>
        <w:t>文責　武田　修</w:t>
      </w:r>
    </w:p>
    <w:p w:rsidR="00EE2CEE" w:rsidRPr="0086099F" w:rsidRDefault="00EE2CEE" w:rsidP="00EE2CEE">
      <w:pPr>
        <w:jc w:val="left"/>
        <w:rPr>
          <w:rFonts w:asciiTheme="minorEastAsia" w:hAnsiTheme="minorEastAsia"/>
          <w:szCs w:val="21"/>
        </w:rPr>
      </w:pPr>
    </w:p>
    <w:p w:rsidR="00EE2CEE" w:rsidRPr="0086099F" w:rsidRDefault="00EE2CEE" w:rsidP="00EE2CEE">
      <w:pPr>
        <w:jc w:val="left"/>
        <w:rPr>
          <w:rFonts w:asciiTheme="minorEastAsia" w:hAnsiTheme="minorEastAsia"/>
        </w:rPr>
      </w:pPr>
      <w:r w:rsidRPr="0086099F">
        <w:rPr>
          <w:rFonts w:asciiTheme="minorEastAsia" w:hAnsiTheme="minorEastAsia" w:hint="eastAsia"/>
          <w:szCs w:val="21"/>
        </w:rPr>
        <w:t xml:space="preserve">　</w:t>
      </w:r>
      <w:r w:rsidRPr="0086099F">
        <w:rPr>
          <w:rFonts w:asciiTheme="minorEastAsia" w:hAnsiTheme="minorEastAsia" w:hint="eastAsia"/>
        </w:rPr>
        <w:t>現在の日本では、国民なら誰でも、20</w:t>
      </w:r>
      <w:r w:rsidR="00BB1AF0" w:rsidRPr="0086099F">
        <w:rPr>
          <w:rFonts w:asciiTheme="minorEastAsia" w:hAnsiTheme="minorEastAsia" w:hint="eastAsia"/>
        </w:rPr>
        <w:t>歳になると選挙権が与えられている</w:t>
      </w:r>
      <w:r w:rsidRPr="0086099F">
        <w:rPr>
          <w:rFonts w:asciiTheme="minorEastAsia" w:hAnsiTheme="minorEastAsia" w:hint="eastAsia"/>
        </w:rPr>
        <w:t xml:space="preserve">。 </w:t>
      </w:r>
      <w:r w:rsidR="00BB1AF0" w:rsidRPr="0086099F">
        <w:rPr>
          <w:rFonts w:asciiTheme="minorEastAsia" w:hAnsiTheme="minorEastAsia" w:hint="eastAsia"/>
        </w:rPr>
        <w:t>しかし、かつてはごく一部の人にしかその権利はなかった</w:t>
      </w:r>
      <w:r w:rsidRPr="0086099F">
        <w:rPr>
          <w:rFonts w:asciiTheme="minorEastAsia" w:hAnsiTheme="minorEastAsia" w:hint="eastAsia"/>
        </w:rPr>
        <w:t>。財産や性別などの差別なく、みんなが平等に</w:t>
      </w:r>
      <w:r w:rsidR="004A1A1D" w:rsidRPr="0086099F">
        <w:rPr>
          <w:rFonts w:asciiTheme="minorEastAsia" w:hAnsiTheme="minorEastAsia" w:hint="eastAsia"/>
        </w:rPr>
        <w:t>投票できるようになるまでには、大変な努力と長い歴史があったのである</w:t>
      </w:r>
      <w:r w:rsidRPr="0086099F">
        <w:rPr>
          <w:rFonts w:asciiTheme="minorEastAsia" w:hAnsiTheme="minorEastAsia" w:hint="eastAsia"/>
        </w:rPr>
        <w:t>。</w:t>
      </w:r>
    </w:p>
    <w:p w:rsidR="00EE2CEE" w:rsidRPr="0086099F" w:rsidRDefault="00EE2CEE" w:rsidP="00EE2CEE">
      <w:pPr>
        <w:jc w:val="left"/>
        <w:rPr>
          <w:rFonts w:asciiTheme="minorEastAsia" w:hAnsiTheme="minorEastAsia"/>
        </w:rPr>
      </w:pPr>
      <w:r w:rsidRPr="0086099F">
        <w:rPr>
          <w:rFonts w:asciiTheme="minorEastAsia" w:hAnsiTheme="minorEastAsia" w:hint="eastAsia"/>
        </w:rPr>
        <w:t xml:space="preserve">　</w:t>
      </w:r>
    </w:p>
    <w:p w:rsidR="00EE2CEE" w:rsidRPr="0086099F" w:rsidRDefault="00EE2CEE" w:rsidP="00EE2CEE">
      <w:pPr>
        <w:jc w:val="left"/>
        <w:rPr>
          <w:rFonts w:asciiTheme="minorEastAsia" w:hAnsiTheme="minorEastAsia"/>
        </w:rPr>
      </w:pPr>
      <w:r w:rsidRPr="0086099F">
        <w:rPr>
          <w:rFonts w:asciiTheme="minorEastAsia" w:hAnsiTheme="minorEastAsia" w:hint="eastAsia"/>
        </w:rPr>
        <w:t>○男子が選挙権を得るまでの道のり</w:t>
      </w:r>
    </w:p>
    <w:p w:rsidR="00EE2CEE" w:rsidRPr="0086099F" w:rsidRDefault="00EE2CEE" w:rsidP="00123EAD">
      <w:pPr>
        <w:jc w:val="left"/>
        <w:rPr>
          <w:rFonts w:asciiTheme="minorEastAsia" w:hAnsiTheme="minorEastAsia"/>
        </w:rPr>
      </w:pPr>
      <w:r w:rsidRPr="0086099F">
        <w:rPr>
          <w:rFonts w:asciiTheme="minorEastAsia" w:hAnsiTheme="minorEastAsia" w:hint="eastAsia"/>
        </w:rPr>
        <w:t xml:space="preserve">　</w:t>
      </w:r>
      <w:r w:rsidRPr="0086099F">
        <w:rPr>
          <w:rFonts w:asciiTheme="minorEastAsia" w:hAnsiTheme="minorEastAsia" w:hint="eastAsia"/>
        </w:rPr>
        <w:br/>
        <w:t>普通選挙が実現する1925年以前は、男子のみに選挙権が与え</w:t>
      </w:r>
      <w:r w:rsidR="004A1A1D" w:rsidRPr="0086099F">
        <w:rPr>
          <w:rFonts w:asciiTheme="minorEastAsia" w:hAnsiTheme="minorEastAsia" w:hint="eastAsia"/>
        </w:rPr>
        <w:t>られていた</w:t>
      </w:r>
      <w:r w:rsidRPr="0086099F">
        <w:rPr>
          <w:rFonts w:asciiTheme="minorEastAsia" w:hAnsiTheme="minorEastAsia" w:hint="eastAsia"/>
        </w:rPr>
        <w:t>。 しかし、納税の縛りがあり、決められた高額な納税額を納めている一部のお金持ちだけが有権者であったため、</w:t>
      </w:r>
      <w:r w:rsidR="004A1A1D" w:rsidRPr="0086099F">
        <w:rPr>
          <w:rFonts w:asciiTheme="minorEastAsia" w:hAnsiTheme="minorEastAsia" w:hint="eastAsia"/>
        </w:rPr>
        <w:t>国民のほんの数％しか有権者は存在しなかった</w:t>
      </w:r>
      <w:r w:rsidRPr="0086099F">
        <w:rPr>
          <w:rFonts w:asciiTheme="minorEastAsia" w:hAnsiTheme="minorEastAsia" w:hint="eastAsia"/>
        </w:rPr>
        <w:t>。しかも、現在のような秘密投票が実現したのは、1900年であり、</w:t>
      </w:r>
      <w:r w:rsidR="004A1A1D" w:rsidRPr="0086099F">
        <w:rPr>
          <w:rFonts w:asciiTheme="minorEastAsia" w:hAnsiTheme="minorEastAsia" w:hint="eastAsia"/>
        </w:rPr>
        <w:t>それ以前は公開制だったのである</w:t>
      </w:r>
      <w:r w:rsidRPr="0086099F">
        <w:rPr>
          <w:rFonts w:asciiTheme="minorEastAsia" w:hAnsiTheme="minorEastAsia" w:hint="eastAsia"/>
        </w:rPr>
        <w:t>。その昔、日清戦争・日露戦争</w:t>
      </w:r>
      <w:r w:rsidR="004A1A1D" w:rsidRPr="0086099F">
        <w:rPr>
          <w:rFonts w:asciiTheme="minorEastAsia" w:hAnsiTheme="minorEastAsia" w:hint="eastAsia"/>
        </w:rPr>
        <w:t>・第一次世界大戦などの国を守る義務は、財産の多い・少ないに関わらず、全て成年男子全体に課せられていたのである</w:t>
      </w:r>
      <w:r w:rsidRPr="0086099F">
        <w:rPr>
          <w:rFonts w:asciiTheme="minorEastAsia" w:hAnsiTheme="minorEastAsia" w:hint="eastAsia"/>
        </w:rPr>
        <w:t>。 それ</w:t>
      </w:r>
      <w:r w:rsidR="004A1A1D" w:rsidRPr="0086099F">
        <w:rPr>
          <w:rFonts w:asciiTheme="minorEastAsia" w:hAnsiTheme="minorEastAsia" w:hint="eastAsia"/>
        </w:rPr>
        <w:t>にも関わらず、政治参加が認められるのは、一部のお金持ちのみであった</w:t>
      </w:r>
      <w:r w:rsidRPr="0086099F">
        <w:rPr>
          <w:rFonts w:asciiTheme="minorEastAsia" w:hAnsiTheme="minorEastAsia" w:hint="eastAsia"/>
        </w:rPr>
        <w:t>。 そこで、命をかけて国を守っているのに、政治にはまったく意見を言えない事に疑問を持った人達が、全国に</w:t>
      </w:r>
      <w:r w:rsidR="004A1A1D" w:rsidRPr="0086099F">
        <w:rPr>
          <w:rFonts w:asciiTheme="minorEastAsia" w:hAnsiTheme="minorEastAsia" w:hint="eastAsia"/>
        </w:rPr>
        <w:t>普選運動を起こしたのである。各地で、あらゆる団体が集会やデモを行ったが</w:t>
      </w:r>
      <w:r w:rsidRPr="0086099F">
        <w:rPr>
          <w:rFonts w:asciiTheme="minorEastAsia" w:hAnsiTheme="minorEastAsia" w:hint="eastAsia"/>
        </w:rPr>
        <w:t>、議会で普選案が否決されたり、政府の弾圧を受けたり、普選運動自体が沈滞してしまったり、約30</w:t>
      </w:r>
      <w:r w:rsidR="004A1A1D" w:rsidRPr="0086099F">
        <w:rPr>
          <w:rFonts w:asciiTheme="minorEastAsia" w:hAnsiTheme="minorEastAsia" w:hint="eastAsia"/>
        </w:rPr>
        <w:t>年の間、なかなか進展しなかった</w:t>
      </w:r>
      <w:r w:rsidR="00BB1AF0" w:rsidRPr="0086099F">
        <w:rPr>
          <w:rFonts w:asciiTheme="minorEastAsia" w:hAnsiTheme="minorEastAsia" w:hint="eastAsia"/>
        </w:rPr>
        <w:t>のである</w:t>
      </w:r>
      <w:r w:rsidRPr="0086099F">
        <w:rPr>
          <w:rFonts w:asciiTheme="minorEastAsia" w:hAnsiTheme="minorEastAsia" w:hint="eastAsia"/>
        </w:rPr>
        <w:t>。1925年になると、加藤高明内閣が成立し、ついに納税額によって制限される制限選挙から満25歳以上全ての男子に選</w:t>
      </w:r>
      <w:r w:rsidR="004A1A1D" w:rsidRPr="0086099F">
        <w:rPr>
          <w:rFonts w:asciiTheme="minorEastAsia" w:hAnsiTheme="minorEastAsia" w:hint="eastAsia"/>
        </w:rPr>
        <w:t>挙権が与えられることとなり、ここに初めて普通選挙が実現したのである</w:t>
      </w:r>
      <w:r w:rsidRPr="0086099F">
        <w:rPr>
          <w:rFonts w:asciiTheme="minorEastAsia" w:hAnsiTheme="minorEastAsia" w:hint="eastAsia"/>
        </w:rPr>
        <w:t>。</w:t>
      </w:r>
    </w:p>
    <w:p w:rsidR="00EE2CEE" w:rsidRPr="0086099F" w:rsidRDefault="00EE2CEE" w:rsidP="00EE2CEE">
      <w:pPr>
        <w:jc w:val="left"/>
        <w:rPr>
          <w:rFonts w:asciiTheme="minorEastAsia" w:hAnsiTheme="minorEastAsia"/>
        </w:rPr>
      </w:pPr>
    </w:p>
    <w:p w:rsidR="00EE2CEE" w:rsidRPr="0086099F" w:rsidRDefault="00EE2CEE" w:rsidP="00EE2CEE">
      <w:pPr>
        <w:jc w:val="left"/>
        <w:rPr>
          <w:rFonts w:asciiTheme="minorEastAsia" w:hAnsiTheme="minorEastAsia"/>
        </w:rPr>
      </w:pPr>
      <w:r w:rsidRPr="0086099F">
        <w:rPr>
          <w:rFonts w:asciiTheme="minorEastAsia" w:hAnsiTheme="minorEastAsia" w:hint="eastAsia"/>
        </w:rPr>
        <w:t>○女性が選挙権を得るまでの道のり</w:t>
      </w:r>
    </w:p>
    <w:p w:rsidR="00EE2CEE" w:rsidRPr="0086099F" w:rsidRDefault="00EE2CEE" w:rsidP="00EE2CEE">
      <w:pPr>
        <w:jc w:val="left"/>
        <w:rPr>
          <w:rFonts w:asciiTheme="minorEastAsia" w:hAnsiTheme="minorEastAsia"/>
        </w:rPr>
      </w:pPr>
    </w:p>
    <w:p w:rsidR="00AB5B4A" w:rsidRPr="0086099F" w:rsidRDefault="004A1A1D" w:rsidP="00123EAD">
      <w:pPr>
        <w:ind w:firstLineChars="100" w:firstLine="210"/>
        <w:jc w:val="left"/>
        <w:rPr>
          <w:rFonts w:asciiTheme="minorEastAsia" w:hAnsiTheme="minorEastAsia"/>
          <w:szCs w:val="21"/>
        </w:rPr>
      </w:pPr>
      <w:r w:rsidRPr="0086099F">
        <w:rPr>
          <w:rFonts w:asciiTheme="minorEastAsia" w:hAnsiTheme="minorEastAsia" w:hint="eastAsia"/>
          <w:szCs w:val="21"/>
        </w:rPr>
        <w:t>次に、女性の選挙権獲得の道のりを見ていく</w:t>
      </w:r>
      <w:r w:rsidR="00EE2CEE" w:rsidRPr="0086099F">
        <w:rPr>
          <w:rFonts w:asciiTheme="minorEastAsia" w:hAnsiTheme="minorEastAsia" w:hint="eastAsia"/>
          <w:szCs w:val="21"/>
        </w:rPr>
        <w:t>。 昔の日本では、社会参加は男性が行い、女性は</w:t>
      </w:r>
      <w:r w:rsidRPr="0086099F">
        <w:rPr>
          <w:rFonts w:asciiTheme="minorEastAsia" w:hAnsiTheme="minorEastAsia" w:hint="eastAsia"/>
          <w:szCs w:val="21"/>
        </w:rPr>
        <w:t>男性を支えていればよいという考え方が普通であり、</w:t>
      </w:r>
      <w:r w:rsidR="00EE2CEE" w:rsidRPr="0086099F">
        <w:rPr>
          <w:rFonts w:asciiTheme="minorEastAsia" w:hAnsiTheme="minorEastAsia" w:hint="eastAsia"/>
          <w:szCs w:val="21"/>
        </w:rPr>
        <w:t>これに不満をもった女性たちが、女性を一人前の市民として認知させようとする要求「婦人参政権獲得運動」が第一次世界大戦（1914～1918</w:t>
      </w:r>
      <w:r w:rsidRPr="0086099F">
        <w:rPr>
          <w:rFonts w:asciiTheme="minorEastAsia" w:hAnsiTheme="minorEastAsia" w:hint="eastAsia"/>
          <w:szCs w:val="21"/>
        </w:rPr>
        <w:t>）終了後、世界各国で盛んになった</w:t>
      </w:r>
      <w:r w:rsidR="00EE2CEE" w:rsidRPr="0086099F">
        <w:rPr>
          <w:rFonts w:asciiTheme="minorEastAsia" w:hAnsiTheme="minorEastAsia" w:hint="eastAsia"/>
          <w:szCs w:val="21"/>
        </w:rPr>
        <w:t>。日本で先駆け的役割を果たしたのは、社会主義を柱に自由・平等・博愛に基づく平民主義・平私主義を唱えた堺利彦・幸徳秋水らの創設した「平民社」の女性</w:t>
      </w:r>
      <w:r w:rsidRPr="0086099F">
        <w:rPr>
          <w:rFonts w:asciiTheme="minorEastAsia" w:hAnsiTheme="minorEastAsia" w:hint="eastAsia"/>
          <w:szCs w:val="21"/>
        </w:rPr>
        <w:t>たちである</w:t>
      </w:r>
      <w:r w:rsidR="00EE2CEE" w:rsidRPr="0086099F">
        <w:rPr>
          <w:rFonts w:asciiTheme="minorEastAsia" w:hAnsiTheme="minorEastAsia" w:hint="eastAsia"/>
          <w:szCs w:val="21"/>
        </w:rPr>
        <w:t>。これに賛同した女性た</w:t>
      </w:r>
      <w:r w:rsidRPr="0086099F">
        <w:rPr>
          <w:rFonts w:asciiTheme="minorEastAsia" w:hAnsiTheme="minorEastAsia" w:hint="eastAsia"/>
          <w:szCs w:val="21"/>
        </w:rPr>
        <w:t>ちは、女性の</w:t>
      </w:r>
      <w:r w:rsidRPr="0086099F">
        <w:rPr>
          <w:rFonts w:asciiTheme="minorEastAsia" w:hAnsiTheme="minorEastAsia" w:hint="eastAsia"/>
          <w:szCs w:val="21"/>
        </w:rPr>
        <w:lastRenderedPageBreak/>
        <w:t>解放のために何をすれば良いのかを皆で話し合い、</w:t>
      </w:r>
      <w:r w:rsidR="00324E44" w:rsidRPr="0086099F">
        <w:rPr>
          <w:rFonts w:asciiTheme="minorEastAsia" w:hAnsiTheme="minorEastAsia" w:hint="eastAsia"/>
          <w:szCs w:val="21"/>
        </w:rPr>
        <w:t>試行錯誤</w:t>
      </w:r>
      <w:r w:rsidR="00EE2CEE" w:rsidRPr="0086099F">
        <w:rPr>
          <w:rFonts w:asciiTheme="minorEastAsia" w:hAnsiTheme="minorEastAsia" w:hint="eastAsia"/>
          <w:szCs w:val="21"/>
        </w:rPr>
        <w:t>の末、まず政治に関与しなければならないという結論</w:t>
      </w:r>
      <w:r w:rsidRPr="0086099F">
        <w:rPr>
          <w:rFonts w:asciiTheme="minorEastAsia" w:hAnsiTheme="minorEastAsia" w:hint="eastAsia"/>
          <w:szCs w:val="21"/>
        </w:rPr>
        <w:t>に達し、そのためには参政権を得ることが必要になったのである</w:t>
      </w:r>
      <w:r w:rsidR="00EE2CEE" w:rsidRPr="0086099F">
        <w:rPr>
          <w:rFonts w:asciiTheme="minorEastAsia" w:hAnsiTheme="minorEastAsia" w:hint="eastAsia"/>
          <w:szCs w:val="21"/>
        </w:rPr>
        <w:t>。平塚雷鳥（ひらつからいちょう）を中心とした若い女性たちによって、新しい女性を目指した文学集団である「青鞜社」が結成され、純文芸雑誌であった路線は、</w:t>
      </w:r>
      <w:r w:rsidRPr="0086099F">
        <w:rPr>
          <w:rFonts w:asciiTheme="minorEastAsia" w:hAnsiTheme="minorEastAsia" w:hint="eastAsia"/>
          <w:szCs w:val="21"/>
        </w:rPr>
        <w:t>しだいに婦人参政権獲得を目的とした啓蒙誌へと変更されていった</w:t>
      </w:r>
      <w:r w:rsidR="00EE2CEE" w:rsidRPr="0086099F">
        <w:rPr>
          <w:rFonts w:asciiTheme="minorEastAsia" w:hAnsiTheme="minorEastAsia" w:hint="eastAsia"/>
          <w:szCs w:val="21"/>
        </w:rPr>
        <w:t>。 しかし、これに対し幾度とない発禁処分を受け</w:t>
      </w:r>
      <w:r w:rsidRPr="0086099F">
        <w:rPr>
          <w:rFonts w:asciiTheme="minorEastAsia" w:hAnsiTheme="minorEastAsia" w:hint="eastAsia"/>
          <w:szCs w:val="21"/>
        </w:rPr>
        <w:t>ることになり、参政権を得る運動は、全く思うように進まなかったのである</w:t>
      </w:r>
      <w:r w:rsidR="00EE2CEE" w:rsidRPr="0086099F">
        <w:rPr>
          <w:rFonts w:asciiTheme="minorEastAsia" w:hAnsiTheme="minorEastAsia" w:hint="eastAsia"/>
          <w:szCs w:val="21"/>
        </w:rPr>
        <w:t>。  1920年（大正9）「新婦人協会」を結成、同会は治安警察法第5条改正案の衆議院通過（貴族院で否決）を手初めに、母性保護・平等を要求した結果、ついに、治安警察法改正・婦</w:t>
      </w:r>
      <w:r w:rsidRPr="0086099F">
        <w:rPr>
          <w:rFonts w:asciiTheme="minorEastAsia" w:hAnsiTheme="minorEastAsia" w:hint="eastAsia"/>
          <w:szCs w:val="21"/>
        </w:rPr>
        <w:t>人の政談集会参加と発起の許可という成果をあげることができた</w:t>
      </w:r>
      <w:r w:rsidR="00EE2CEE" w:rsidRPr="0086099F">
        <w:rPr>
          <w:rFonts w:asciiTheme="minorEastAsia" w:hAnsiTheme="minorEastAsia" w:hint="eastAsia"/>
          <w:szCs w:val="21"/>
        </w:rPr>
        <w:t>。 「市川房枝（いちかわふさえ</w:t>
      </w:r>
      <w:r w:rsidRPr="0086099F">
        <w:rPr>
          <w:rFonts w:asciiTheme="minorEastAsia" w:hAnsiTheme="minorEastAsia" w:hint="eastAsia"/>
          <w:szCs w:val="21"/>
        </w:rPr>
        <w:t>）」は戦前・戦後の日本の婦人参政権運動（婦人運動）を主導した</w:t>
      </w:r>
      <w:r w:rsidR="00EE2CEE" w:rsidRPr="0086099F">
        <w:rPr>
          <w:rFonts w:asciiTheme="minorEastAsia" w:hAnsiTheme="minorEastAsia" w:hint="eastAsia"/>
          <w:szCs w:val="21"/>
        </w:rPr>
        <w:t xml:space="preserve">。 しかし、彼女の努力も空しく、ここでもやはり参政権獲得には至らず新婦人協会は解散の結果に </w:t>
      </w:r>
      <w:r w:rsidRPr="0086099F">
        <w:rPr>
          <w:rFonts w:asciiTheme="minorEastAsia" w:hAnsiTheme="minorEastAsia" w:hint="eastAsia"/>
          <w:szCs w:val="21"/>
        </w:rPr>
        <w:t>なってしまったのである</w:t>
      </w:r>
      <w:r w:rsidR="00EE2CEE" w:rsidRPr="0086099F">
        <w:rPr>
          <w:rFonts w:asciiTheme="minorEastAsia" w:hAnsiTheme="minorEastAsia" w:hint="eastAsia"/>
          <w:szCs w:val="21"/>
        </w:rPr>
        <w:t>。その後1924年（大正13）婦人の政治活動団体が団結することによって、婦人参政権獲得期成同盟会結成、翌年婦選獲得同盟と改称し運動は続行され、1945年（昭和20）のポツダム宣言によってようやく婦人の参政</w:t>
      </w:r>
      <w:r w:rsidRPr="0086099F">
        <w:rPr>
          <w:rFonts w:asciiTheme="minorEastAsia" w:hAnsiTheme="minorEastAsia" w:hint="eastAsia"/>
          <w:szCs w:val="21"/>
        </w:rPr>
        <w:t>権が認められたのだ</w:t>
      </w:r>
      <w:r w:rsidR="00EE2CEE" w:rsidRPr="0086099F">
        <w:rPr>
          <w:rFonts w:asciiTheme="minorEastAsia" w:hAnsiTheme="minorEastAsia" w:hint="eastAsia"/>
          <w:szCs w:val="21"/>
        </w:rPr>
        <w:t xml:space="preserve">。 </w:t>
      </w:r>
    </w:p>
    <w:p w:rsidR="00324E44" w:rsidRPr="0086099F" w:rsidRDefault="00324E44" w:rsidP="00324E44">
      <w:pPr>
        <w:pStyle w:val="Web"/>
        <w:rPr>
          <w:rFonts w:asciiTheme="minorEastAsia" w:eastAsiaTheme="minorEastAsia" w:hAnsiTheme="minorEastAsia"/>
          <w:sz w:val="21"/>
          <w:szCs w:val="21"/>
        </w:rPr>
      </w:pPr>
      <w:r w:rsidRPr="0086099F">
        <w:rPr>
          <w:rFonts w:asciiTheme="minorEastAsia" w:eastAsiaTheme="minorEastAsia" w:hAnsiTheme="minorEastAsia" w:hint="eastAsia"/>
          <w:sz w:val="21"/>
          <w:szCs w:val="21"/>
        </w:rPr>
        <w:t>1889年 25歳以上の男子 直接国税15円以上の納税者 公開制 人口の1％</w:t>
      </w:r>
    </w:p>
    <w:p w:rsidR="00324E44" w:rsidRPr="0086099F" w:rsidRDefault="00324E44" w:rsidP="00324E44">
      <w:pPr>
        <w:pStyle w:val="Web"/>
        <w:rPr>
          <w:rFonts w:asciiTheme="minorEastAsia" w:eastAsiaTheme="minorEastAsia" w:hAnsiTheme="minorEastAsia"/>
          <w:sz w:val="21"/>
          <w:szCs w:val="21"/>
        </w:rPr>
      </w:pPr>
      <w:r w:rsidRPr="0086099F">
        <w:rPr>
          <w:rFonts w:asciiTheme="minorEastAsia" w:eastAsiaTheme="minorEastAsia" w:hAnsiTheme="minorEastAsia" w:hint="eastAsia"/>
          <w:sz w:val="21"/>
          <w:szCs w:val="21"/>
        </w:rPr>
        <w:t>1900年 25歳以上の男子 直接国税10円以上の納税者 秘密投票 人口の2.2％</w:t>
      </w:r>
    </w:p>
    <w:p w:rsidR="00324E44" w:rsidRPr="0086099F" w:rsidRDefault="00324E44" w:rsidP="00324E44">
      <w:pPr>
        <w:pStyle w:val="Web"/>
        <w:rPr>
          <w:rFonts w:asciiTheme="minorEastAsia" w:eastAsiaTheme="minorEastAsia" w:hAnsiTheme="minorEastAsia"/>
          <w:sz w:val="21"/>
          <w:szCs w:val="21"/>
        </w:rPr>
      </w:pPr>
      <w:r w:rsidRPr="0086099F">
        <w:rPr>
          <w:rFonts w:asciiTheme="minorEastAsia" w:eastAsiaTheme="minorEastAsia" w:hAnsiTheme="minorEastAsia" w:hint="eastAsia"/>
          <w:sz w:val="21"/>
          <w:szCs w:val="21"/>
        </w:rPr>
        <w:t>1919年 25歳以上の男子 直接国税3円以上の納税者 秘密投票 人口の5.5％</w:t>
      </w:r>
    </w:p>
    <w:p w:rsidR="00324E44" w:rsidRPr="0086099F" w:rsidRDefault="00324E44" w:rsidP="00324E44">
      <w:pPr>
        <w:pStyle w:val="Web"/>
        <w:rPr>
          <w:rFonts w:asciiTheme="minorEastAsia" w:eastAsiaTheme="minorEastAsia" w:hAnsiTheme="minorEastAsia"/>
          <w:sz w:val="21"/>
          <w:szCs w:val="21"/>
        </w:rPr>
      </w:pPr>
      <w:r w:rsidRPr="0086099F">
        <w:rPr>
          <w:rFonts w:asciiTheme="minorEastAsia" w:eastAsiaTheme="minorEastAsia" w:hAnsiTheme="minorEastAsia" w:hint="eastAsia"/>
          <w:sz w:val="21"/>
          <w:szCs w:val="21"/>
        </w:rPr>
        <w:t>1925年 25歳以上の男子 納税要件の撤廃 人口の20％</w:t>
      </w:r>
    </w:p>
    <w:p w:rsidR="0086099F" w:rsidRPr="0086099F" w:rsidRDefault="00324E44" w:rsidP="00324E44">
      <w:pPr>
        <w:pStyle w:val="Web"/>
        <w:rPr>
          <w:rFonts w:asciiTheme="minorEastAsia" w:eastAsiaTheme="minorEastAsia" w:hAnsiTheme="minorEastAsia"/>
          <w:sz w:val="21"/>
          <w:szCs w:val="21"/>
        </w:rPr>
      </w:pPr>
      <w:r w:rsidRPr="0086099F">
        <w:rPr>
          <w:rFonts w:asciiTheme="minorEastAsia" w:eastAsiaTheme="minorEastAsia" w:hAnsiTheme="minorEastAsia" w:hint="eastAsia"/>
          <w:sz w:val="21"/>
          <w:szCs w:val="21"/>
        </w:rPr>
        <w:t>1945年 20歳以上の全ての男女 人口の48％</w:t>
      </w:r>
    </w:p>
    <w:p w:rsidR="0086099F" w:rsidRDefault="0086099F" w:rsidP="00324E44">
      <w:pPr>
        <w:pStyle w:val="Web"/>
        <w:rPr>
          <w:rFonts w:asciiTheme="minorEastAsia" w:eastAsiaTheme="minorEastAsia" w:hAnsiTheme="minorEastAsia"/>
          <w:sz w:val="21"/>
          <w:szCs w:val="21"/>
        </w:rPr>
      </w:pPr>
    </w:p>
    <w:p w:rsidR="0086099F" w:rsidRDefault="0086099F" w:rsidP="00324E44">
      <w:pPr>
        <w:pStyle w:val="Web"/>
        <w:rPr>
          <w:rFonts w:asciiTheme="minorEastAsia" w:eastAsiaTheme="minorEastAsia" w:hAnsiTheme="minorEastAsia"/>
          <w:sz w:val="21"/>
          <w:szCs w:val="21"/>
        </w:rPr>
      </w:pPr>
    </w:p>
    <w:p w:rsidR="0086099F" w:rsidRDefault="0086099F" w:rsidP="00324E44">
      <w:pPr>
        <w:pStyle w:val="Web"/>
        <w:rPr>
          <w:rFonts w:asciiTheme="minorEastAsia" w:eastAsiaTheme="minorEastAsia" w:hAnsiTheme="minorEastAsia"/>
          <w:sz w:val="21"/>
          <w:szCs w:val="21"/>
        </w:rPr>
      </w:pPr>
    </w:p>
    <w:p w:rsidR="0086099F" w:rsidRDefault="0086099F" w:rsidP="00324E44">
      <w:pPr>
        <w:pStyle w:val="Web"/>
        <w:rPr>
          <w:rFonts w:asciiTheme="minorEastAsia" w:eastAsiaTheme="minorEastAsia" w:hAnsiTheme="minorEastAsia"/>
          <w:sz w:val="21"/>
          <w:szCs w:val="21"/>
        </w:rPr>
      </w:pPr>
    </w:p>
    <w:p w:rsidR="0086099F" w:rsidRDefault="0086099F" w:rsidP="00324E44">
      <w:pPr>
        <w:pStyle w:val="Web"/>
        <w:rPr>
          <w:rFonts w:asciiTheme="minorEastAsia" w:eastAsiaTheme="minorEastAsia" w:hAnsiTheme="minorEastAsia"/>
          <w:sz w:val="21"/>
          <w:szCs w:val="21"/>
        </w:rPr>
      </w:pPr>
    </w:p>
    <w:p w:rsidR="0086099F" w:rsidRDefault="0086099F" w:rsidP="00324E44">
      <w:pPr>
        <w:pStyle w:val="Web"/>
        <w:rPr>
          <w:rFonts w:asciiTheme="minorEastAsia" w:eastAsiaTheme="minorEastAsia" w:hAnsiTheme="minorEastAsia"/>
          <w:sz w:val="21"/>
          <w:szCs w:val="21"/>
        </w:rPr>
      </w:pPr>
    </w:p>
    <w:p w:rsidR="0086099F" w:rsidRDefault="0086099F" w:rsidP="00324E44">
      <w:pPr>
        <w:pStyle w:val="Web"/>
        <w:rPr>
          <w:rFonts w:asciiTheme="minorEastAsia" w:eastAsiaTheme="minorEastAsia" w:hAnsiTheme="minorEastAsia"/>
          <w:sz w:val="21"/>
          <w:szCs w:val="21"/>
        </w:rPr>
      </w:pPr>
      <w:r>
        <w:rPr>
          <w:rFonts w:asciiTheme="minorEastAsia" w:eastAsiaTheme="minorEastAsia" w:hAnsiTheme="minorEastAsia"/>
          <w:sz w:val="21"/>
          <w:szCs w:val="21"/>
        </w:rPr>
        <w:softHyphen/>
      </w:r>
      <w:r>
        <w:rPr>
          <w:rFonts w:asciiTheme="minorEastAsia" w:eastAsiaTheme="minorEastAsia" w:hAnsiTheme="minorEastAsia" w:hint="eastAsia"/>
          <w:sz w:val="21"/>
          <w:szCs w:val="21"/>
        </w:rPr>
        <w:softHyphen/>
      </w:r>
      <w:r>
        <w:rPr>
          <w:rFonts w:asciiTheme="minorEastAsia" w:eastAsiaTheme="minorEastAsia" w:hAnsiTheme="minorEastAsia"/>
          <w:sz w:val="21"/>
          <w:szCs w:val="21"/>
        </w:rPr>
        <w:softHyphen/>
      </w:r>
    </w:p>
    <w:p w:rsidR="0086099F" w:rsidRDefault="0086099F" w:rsidP="0086099F">
      <w:pPr>
        <w:widowControl/>
        <w:spacing w:line="276" w:lineRule="auto"/>
        <w:ind w:firstLineChars="200" w:firstLine="883"/>
        <w:jc w:val="left"/>
        <w:rPr>
          <w:rFonts w:ascii="Calibri" w:eastAsia="ＭＳ 明朝" w:hAnsi="Calibri" w:cs="Times New Roman"/>
          <w:b/>
          <w:kern w:val="0"/>
          <w:sz w:val="44"/>
          <w:szCs w:val="44"/>
          <w:u w:val="single"/>
        </w:rPr>
      </w:pPr>
      <w:r w:rsidRPr="0086099F">
        <w:rPr>
          <w:rFonts w:ascii="Calibri" w:eastAsia="ＭＳ 明朝" w:hAnsi="Calibri" w:cs="Times New Roman" w:hint="eastAsia"/>
          <w:b/>
          <w:kern w:val="0"/>
          <w:sz w:val="44"/>
          <w:szCs w:val="44"/>
          <w:u w:val="single"/>
        </w:rPr>
        <w:lastRenderedPageBreak/>
        <w:t>補足資料：在外日本国民の選挙権</w:t>
      </w:r>
    </w:p>
    <w:p w:rsidR="0086099F" w:rsidRPr="0086099F" w:rsidRDefault="0086099F" w:rsidP="0086099F">
      <w:pPr>
        <w:widowControl/>
        <w:spacing w:line="276" w:lineRule="auto"/>
        <w:ind w:firstLineChars="1700" w:firstLine="3740"/>
        <w:jc w:val="left"/>
        <w:rPr>
          <w:rFonts w:ascii="Calibri" w:eastAsia="ＭＳ 明朝" w:hAnsi="Calibri" w:cs="Times New Roman"/>
          <w:b/>
          <w:kern w:val="0"/>
          <w:sz w:val="44"/>
          <w:szCs w:val="44"/>
          <w:u w:val="single"/>
        </w:rPr>
      </w:pPr>
      <w:r w:rsidRPr="0086099F">
        <w:rPr>
          <w:rFonts w:ascii="Calibri" w:eastAsia="ＭＳ 明朝" w:hAnsi="Calibri" w:cs="Times New Roman" w:hint="eastAsia"/>
          <w:kern w:val="0"/>
          <w:sz w:val="22"/>
        </w:rPr>
        <w:t>最高裁大法廷平成</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１７</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年</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９</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月</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１４</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日判決</w:t>
      </w:r>
      <w:r w:rsidRPr="0086099F">
        <w:rPr>
          <w:rFonts w:ascii="Calibri" w:eastAsia="ＭＳ 明朝" w:hAnsi="Calibri" w:cs="Times New Roman" w:hint="eastAsia"/>
          <w:kern w:val="0"/>
          <w:sz w:val="22"/>
        </w:rPr>
        <w:t xml:space="preserve"> </w:t>
      </w:r>
    </w:p>
    <w:p w:rsidR="0086099F" w:rsidRPr="0086099F" w:rsidRDefault="0086099F" w:rsidP="0086099F">
      <w:pPr>
        <w:widowControl/>
        <w:spacing w:line="276" w:lineRule="auto"/>
        <w:ind w:firstLineChars="2200" w:firstLine="9718"/>
        <w:jc w:val="left"/>
        <w:rPr>
          <w:rFonts w:ascii="Calibri" w:eastAsia="ＭＳ 明朝" w:hAnsi="Calibri" w:cs="Times New Roman"/>
          <w:b/>
          <w:kern w:val="0"/>
          <w:sz w:val="44"/>
          <w:szCs w:val="44"/>
          <w:u w:val="single"/>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【事実の概要】</w:t>
      </w:r>
      <w:r w:rsidRPr="0086099F">
        <w:rPr>
          <w:rFonts w:ascii="Calibri" w:eastAsia="ＭＳ 明朝" w:hAnsi="Calibri" w:cs="Times New Roman" w:hint="eastAsia"/>
          <w:kern w:val="0"/>
          <w:sz w:val="22"/>
        </w:rPr>
        <w:t xml:space="preserve">  </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平成８年施行の衆議院議員選挙の際、国外に居住していたため在外国民Ｘらは、当時の公職選挙法（公選法）により、投票することができなかった。そこでＸらは国に対して</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b/>
          <w:kern w:val="0"/>
          <w:sz w:val="22"/>
          <w:u w:val="single"/>
        </w:rPr>
        <w:t>①改正前の公選法が憲法第１４条１項、第１５条１項・第３項などに違反していることの確認を求める</w:t>
      </w:r>
      <w:r w:rsidRPr="0086099F">
        <w:rPr>
          <w:rFonts w:ascii="Calibri" w:eastAsia="ＭＳ 明朝" w:hAnsi="Calibri" w:cs="Times New Roman" w:hint="eastAsia"/>
          <w:kern w:val="0"/>
          <w:sz w:val="22"/>
        </w:rPr>
        <w:t>と共に、</w:t>
      </w:r>
      <w:r w:rsidRPr="0086099F">
        <w:rPr>
          <w:rFonts w:ascii="Calibri" w:eastAsia="ＭＳ 明朝" w:hAnsi="Calibri" w:cs="Times New Roman" w:hint="eastAsia"/>
          <w:b/>
          <w:kern w:val="0"/>
          <w:sz w:val="22"/>
          <w:u w:val="single"/>
        </w:rPr>
        <w:t>②立法政府である国会が公選法の改正を怠ったため、被害をこうむったとして国家賠償を請求した。</w:t>
      </w:r>
    </w:p>
    <w:p w:rsidR="0086099F" w:rsidRPr="0086099F" w:rsidRDefault="0086099F" w:rsidP="0086099F">
      <w:pPr>
        <w:widowControl/>
        <w:spacing w:line="276" w:lineRule="auto"/>
        <w:ind w:firstLineChars="200" w:firstLine="440"/>
        <w:jc w:val="left"/>
        <w:rPr>
          <w:rFonts w:ascii="Calibri" w:eastAsia="ＭＳ 明朝" w:hAnsi="Calibri" w:cs="Times New Roman"/>
          <w:kern w:val="0"/>
          <w:sz w:val="22"/>
        </w:rPr>
      </w:pPr>
      <w:r w:rsidRPr="0086099F">
        <w:rPr>
          <w:rFonts w:ascii="Calibri" w:eastAsia="ＭＳ 明朝" w:hAnsi="Calibri" w:cs="Times New Roman" w:hint="eastAsia"/>
          <w:kern w:val="0"/>
          <w:sz w:val="22"/>
        </w:rPr>
        <w:t xml:space="preserve">　　　　　　　　　　　　　　　　　　　↓</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123EAD">
      <w:pPr>
        <w:widowControl/>
        <w:spacing w:line="276" w:lineRule="auto"/>
        <w:ind w:firstLineChars="100" w:firstLine="220"/>
        <w:jc w:val="left"/>
        <w:rPr>
          <w:rFonts w:ascii="Calibri" w:eastAsia="ＭＳ 明朝" w:hAnsi="Calibri" w:cs="Times New Roman"/>
          <w:kern w:val="0"/>
          <w:sz w:val="22"/>
        </w:rPr>
      </w:pPr>
      <w:r w:rsidRPr="0086099F">
        <w:rPr>
          <w:rFonts w:ascii="Calibri" w:eastAsia="ＭＳ 明朝" w:hAnsi="Calibri" w:cs="Times New Roman" w:hint="eastAsia"/>
          <w:kern w:val="0"/>
          <w:sz w:val="22"/>
        </w:rPr>
        <w:t>この</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一審継続中の平成１０年に公選法が改正され、新たに在外選挙人名簿制度が創設された。しかし、「当分の間」は衆参両議院の比例代表選挙に限るととしたため、小選挙区等においては選挙権を行使できない状態が続いた。</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そこで、</w:t>
      </w:r>
      <w:r w:rsidRPr="0086099F">
        <w:rPr>
          <w:rFonts w:ascii="Calibri" w:eastAsia="ＭＳ 明朝" w:hAnsi="Calibri" w:cs="Times New Roman" w:hint="eastAsia"/>
          <w:b/>
          <w:kern w:val="0"/>
          <w:sz w:val="22"/>
          <w:u w:val="single"/>
        </w:rPr>
        <w:t>③改正後の公選法が違法であることの確認を追加し</w:t>
      </w:r>
      <w:r w:rsidRPr="0086099F">
        <w:rPr>
          <w:rFonts w:ascii="Calibri" w:eastAsia="ＭＳ 明朝" w:hAnsi="Calibri" w:cs="Times New Roman" w:hint="eastAsia"/>
          <w:kern w:val="0"/>
          <w:sz w:val="22"/>
        </w:rPr>
        <w:t>、</w:t>
      </w:r>
      <w:r w:rsidRPr="0086099F">
        <w:rPr>
          <w:rFonts w:ascii="Calibri" w:eastAsia="ＭＳ 明朝" w:hAnsi="Calibri" w:cs="Times New Roman" w:hint="eastAsia"/>
          <w:b/>
          <w:kern w:val="0"/>
          <w:sz w:val="22"/>
          <w:u w:val="single"/>
        </w:rPr>
        <w:t>④Ｘらが衆議院小選挙区選挙等でも選挙権を有することの確認請求を追加した</w:t>
      </w:r>
      <w:r w:rsidRPr="0086099F">
        <w:rPr>
          <w:rFonts w:ascii="Calibri" w:eastAsia="ＭＳ 明朝" w:hAnsi="Calibri" w:cs="Times New Roman" w:hint="eastAsia"/>
          <w:kern w:val="0"/>
          <w:sz w:val="22"/>
        </w:rPr>
        <w:t>。</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【争点】</w:t>
      </w:r>
      <w:r w:rsidRPr="0086099F">
        <w:rPr>
          <w:rFonts w:ascii="Calibri" w:eastAsia="ＭＳ 明朝" w:hAnsi="Calibri" w:cs="Times New Roman" w:hint="eastAsia"/>
          <w:kern w:val="0"/>
          <w:sz w:val="22"/>
        </w:rPr>
        <w:t xml:space="preserve">  </w:t>
      </w:r>
    </w:p>
    <w:p w:rsidR="0086099F" w:rsidRPr="0086099F" w:rsidRDefault="0086099F" w:rsidP="0086099F">
      <w:pPr>
        <w:widowControl/>
        <w:spacing w:after="200"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➀</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改正前の公選法が在外国民に国政選挙における選挙権の行使を認めていない点が憲法</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１４</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条</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１</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項、１５</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条</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１</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項および</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３</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項、４３</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条ならびに</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４４</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条に違反するか【主位的請求】。</w:t>
      </w:r>
      <w:r w:rsidRPr="0086099F">
        <w:rPr>
          <w:rFonts w:ascii="Calibri" w:eastAsia="ＭＳ 明朝" w:hAnsi="Calibri" w:cs="Times New Roman" w:hint="eastAsia"/>
          <w:kern w:val="0"/>
          <w:sz w:val="22"/>
        </w:rPr>
        <w:t xml:space="preserve"> </w:t>
      </w:r>
    </w:p>
    <w:p w:rsidR="0086099F" w:rsidRPr="0086099F" w:rsidRDefault="0086099F" w:rsidP="0086099F">
      <w:pPr>
        <w:widowControl/>
        <w:spacing w:after="200"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②国会が在外国民に国政選挙において選挙権を行使できるように公選法の改正をすべき</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であったのに、それを怠ったことに対する損害賠償請求。</w:t>
      </w:r>
      <w:r w:rsidRPr="0086099F">
        <w:rPr>
          <w:rFonts w:ascii="Calibri" w:eastAsia="ＭＳ 明朝" w:hAnsi="Calibri" w:cs="Times New Roman" w:hint="eastAsia"/>
          <w:kern w:val="0"/>
          <w:sz w:val="22"/>
        </w:rPr>
        <w:t xml:space="preserve">  </w:t>
      </w:r>
    </w:p>
    <w:p w:rsidR="0086099F" w:rsidRPr="0086099F" w:rsidRDefault="0086099F" w:rsidP="0086099F">
      <w:pPr>
        <w:widowControl/>
        <w:spacing w:after="200"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➂改正後公選法が在外国民に衆議院小選挙区選出選挙および参議院選挙区選出選挙にお</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ける選挙権の行使を認めていない点が上記各規定に違反するか【主位的請求】。</w:t>
      </w:r>
      <w:r w:rsidRPr="0086099F">
        <w:rPr>
          <w:rFonts w:ascii="Calibri" w:eastAsia="ＭＳ 明朝" w:hAnsi="Calibri" w:cs="Times New Roman" w:hint="eastAsia"/>
          <w:kern w:val="0"/>
          <w:sz w:val="22"/>
        </w:rPr>
        <w:t xml:space="preserve"> </w:t>
      </w:r>
    </w:p>
    <w:p w:rsidR="0086099F" w:rsidRPr="0086099F" w:rsidRDefault="0086099F" w:rsidP="0086099F">
      <w:pPr>
        <w:widowControl/>
        <w:spacing w:after="200"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④つぎの上記③選挙において選挙権を行使する権利を有することの確認請求。【予備的請求】</w:t>
      </w:r>
      <w:r w:rsidRPr="0086099F">
        <w:rPr>
          <w:rFonts w:ascii="Calibri" w:eastAsia="ＭＳ 明朝" w:hAnsi="Calibri" w:cs="Times New Roman" w:hint="eastAsia"/>
          <w:kern w:val="0"/>
          <w:sz w:val="22"/>
        </w:rPr>
        <w:t xml:space="preserve"> </w:t>
      </w:r>
    </w:p>
    <w:p w:rsidR="0086099F" w:rsidRPr="0086099F" w:rsidRDefault="0086099F" w:rsidP="0086099F">
      <w:pPr>
        <w:widowControl/>
        <w:spacing w:after="200"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lastRenderedPageBreak/>
        <w:t>※主位的請求と予備的請求について…　法律上両立しない複数の請求に順序を付し、先順位の請求（主位的請求）の認容を後順位の請求（予備的請求）の解除条件として審判を申し立てることを、予備的併合と言う。</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【条文】</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u w:val="single"/>
        </w:rPr>
        <w:t>憲法１５条１項…</w:t>
      </w:r>
      <w:r w:rsidRPr="0086099F">
        <w:rPr>
          <w:rFonts w:ascii="Calibri" w:eastAsia="ＭＳ 明朝" w:hAnsi="Calibri" w:cs="Times New Roman" w:hint="eastAsia"/>
          <w:kern w:val="0"/>
          <w:sz w:val="22"/>
        </w:rPr>
        <w:t>「公務員を選定し､及びこれを罷免することは､国民固有の権利である」</w:t>
      </w:r>
    </w:p>
    <w:p w:rsidR="0086099F" w:rsidRPr="0086099F" w:rsidRDefault="0086099F" w:rsidP="0086099F">
      <w:pPr>
        <w:widowControl/>
        <w:spacing w:line="276" w:lineRule="auto"/>
        <w:ind w:firstLineChars="500" w:firstLine="1100"/>
        <w:jc w:val="left"/>
        <w:rPr>
          <w:rFonts w:ascii="Calibri" w:eastAsia="ＭＳ 明朝" w:hAnsi="Calibri" w:cs="Times New Roman"/>
          <w:kern w:val="0"/>
          <w:sz w:val="22"/>
        </w:rPr>
      </w:pPr>
      <w:r w:rsidRPr="0086099F">
        <w:rPr>
          <w:rFonts w:ascii="Calibri" w:eastAsia="ＭＳ 明朝" w:hAnsi="Calibri" w:cs="Times New Roman" w:hint="eastAsia"/>
          <w:kern w:val="0"/>
          <w:sz w:val="22"/>
          <w:u w:val="single"/>
        </w:rPr>
        <w:t>３項…</w:t>
      </w:r>
      <w:r w:rsidRPr="0086099F">
        <w:rPr>
          <w:rFonts w:ascii="Calibri" w:eastAsia="ＭＳ 明朝" w:hAnsi="Calibri" w:cs="Times New Roman" w:hint="eastAsia"/>
          <w:kern w:val="0"/>
          <w:sz w:val="22"/>
        </w:rPr>
        <w:t>「公務員の選挙については、成年者による普通選挙を保障する。」</w:t>
      </w:r>
    </w:p>
    <w:p w:rsidR="0086099F" w:rsidRPr="0086099F" w:rsidRDefault="0086099F" w:rsidP="0086099F">
      <w:pPr>
        <w:widowControl/>
        <w:spacing w:line="276" w:lineRule="auto"/>
        <w:jc w:val="left"/>
        <w:rPr>
          <w:rFonts w:ascii="Calibri" w:eastAsia="ＭＳ 明朝" w:hAnsi="Calibri" w:cs="Times New Roman"/>
          <w:b/>
          <w:kern w:val="0"/>
          <w:sz w:val="22"/>
          <w:u w:val="single"/>
        </w:rPr>
      </w:pPr>
    </w:p>
    <w:p w:rsidR="0086099F" w:rsidRPr="0086099F" w:rsidRDefault="0086099F" w:rsidP="0086099F">
      <w:pPr>
        <w:widowControl/>
        <w:spacing w:line="276" w:lineRule="auto"/>
        <w:jc w:val="left"/>
        <w:rPr>
          <w:rFonts w:ascii="Calibri" w:eastAsia="ＭＳ 明朝" w:hAnsi="Calibri" w:cs="Times New Roman"/>
          <w:b/>
          <w:kern w:val="0"/>
          <w:sz w:val="22"/>
          <w:u w:val="single"/>
        </w:rPr>
      </w:pPr>
      <w:r w:rsidRPr="0086099F">
        <w:rPr>
          <w:rFonts w:ascii="Calibri" w:eastAsia="ＭＳ 明朝" w:hAnsi="Calibri" w:cs="Times New Roman" w:hint="eastAsia"/>
          <w:kern w:val="0"/>
          <w:sz w:val="22"/>
          <w:u w:val="single"/>
        </w:rPr>
        <w:t>憲法１４条１項…</w:t>
      </w:r>
      <w:r w:rsidRPr="0086099F">
        <w:rPr>
          <w:rFonts w:ascii="Calibri" w:eastAsia="ＭＳ 明朝" w:hAnsi="Calibri" w:cs="Times New Roman" w:hint="eastAsia"/>
          <w:kern w:val="0"/>
          <w:sz w:val="22"/>
        </w:rPr>
        <w:t>「すべて国民は、法の下に平等であって、人種、信条、性別、社会的身分又は門地により、政治的、経済的又は社会的関係において、差別されない。」</w:t>
      </w:r>
    </w:p>
    <w:p w:rsidR="0086099F" w:rsidRPr="0086099F" w:rsidRDefault="0086099F" w:rsidP="0086099F">
      <w:pPr>
        <w:widowControl/>
        <w:spacing w:line="276" w:lineRule="auto"/>
        <w:jc w:val="left"/>
        <w:rPr>
          <w:rFonts w:ascii="Calibri" w:eastAsia="ＭＳ 明朝" w:hAnsi="Calibri" w:cs="Times New Roman"/>
          <w:b/>
          <w:kern w:val="0"/>
          <w:sz w:val="22"/>
          <w:u w:val="single"/>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u w:val="single"/>
        </w:rPr>
        <w:t>憲法４３条…</w:t>
      </w:r>
      <w:r w:rsidRPr="0086099F">
        <w:rPr>
          <w:rFonts w:ascii="Calibri" w:eastAsia="ＭＳ 明朝" w:hAnsi="Calibri" w:cs="Times New Roman" w:hint="eastAsia"/>
          <w:kern w:val="0"/>
          <w:sz w:val="22"/>
        </w:rPr>
        <w:t>「両議院は、全国民を代表する選挙された議員でこれを構成する。」</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u w:val="single"/>
        </w:rPr>
        <w:t>憲法４４条…</w:t>
      </w:r>
      <w:r w:rsidRPr="0086099F">
        <w:rPr>
          <w:rFonts w:ascii="Calibri" w:eastAsia="ＭＳ 明朝" w:hAnsi="Calibri" w:cs="Times New Roman" w:hint="eastAsia"/>
          <w:kern w:val="0"/>
          <w:sz w:val="22"/>
        </w:rPr>
        <w:t>「両議院の議員及びその選挙人の資格は、法律でこれを定める。但し、人種、信条、性別、社会的身分、門地、教育、財産又は収入によって差別してはならない。」</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u w:val="single"/>
        </w:rPr>
        <w:t>国家賠償法１条１項…</w:t>
      </w:r>
      <w:r w:rsidRPr="0086099F">
        <w:rPr>
          <w:rFonts w:ascii="Calibri" w:eastAsia="ＭＳ 明朝" w:hAnsi="Calibri" w:cs="Times New Roman" w:hint="eastAsia"/>
          <w:kern w:val="0"/>
          <w:sz w:val="22"/>
        </w:rPr>
        <w:t>「国又は公共団体の公権力の行使に当る公務員が、その職務を行うについて、故意又は過失によって違法に他人に損害を加えたときは、国又は公共団体が、これを賠償する責に任ずる。」</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b/>
          <w:kern w:val="0"/>
          <w:sz w:val="24"/>
          <w:szCs w:val="24"/>
        </w:rPr>
      </w:pPr>
      <w:r w:rsidRPr="0086099F">
        <w:rPr>
          <w:rFonts w:ascii="Calibri" w:eastAsia="ＭＳ 明朝" w:hAnsi="Calibri" w:cs="Times New Roman" w:hint="eastAsia"/>
          <w:kern w:val="0"/>
          <w:sz w:val="22"/>
        </w:rPr>
        <w:t>【判旨】</w:t>
      </w:r>
      <w:r w:rsidRPr="0086099F">
        <w:rPr>
          <w:rFonts w:ascii="Calibri" w:eastAsia="ＭＳ 明朝" w:hAnsi="Calibri" w:cs="Times New Roman" w:hint="eastAsia"/>
          <w:b/>
          <w:kern w:val="0"/>
          <w:sz w:val="28"/>
        </w:rPr>
        <w:t xml:space="preserve"> </w:t>
      </w:r>
      <w:r w:rsidRPr="0086099F">
        <w:rPr>
          <w:rFonts w:ascii="Calibri" w:eastAsia="ＭＳ 明朝" w:hAnsi="Calibri" w:cs="Times New Roman" w:hint="eastAsia"/>
          <w:b/>
          <w:kern w:val="0"/>
          <w:sz w:val="24"/>
          <w:szCs w:val="24"/>
        </w:rPr>
        <w:t xml:space="preserve"> </w:t>
      </w:r>
      <w:r w:rsidRPr="0086099F">
        <w:rPr>
          <w:rFonts w:ascii="Calibri" w:eastAsia="ＭＳ 明朝" w:hAnsi="Calibri" w:cs="Times New Roman" w:hint="eastAsia"/>
          <w:b/>
          <w:kern w:val="0"/>
          <w:sz w:val="24"/>
          <w:szCs w:val="24"/>
        </w:rPr>
        <w:t>①③の違法確認請求に係る各訴えを却下し、②④の請求を容認</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※確認訴訟に関することは今回は省略</w:t>
      </w:r>
    </w:p>
    <w:p w:rsidR="0086099F" w:rsidRPr="0086099F" w:rsidRDefault="0086099F" w:rsidP="0086099F">
      <w:pPr>
        <w:widowControl/>
        <w:spacing w:line="276" w:lineRule="auto"/>
        <w:ind w:firstLineChars="600" w:firstLine="2409"/>
        <w:jc w:val="left"/>
        <w:rPr>
          <w:rFonts w:ascii="Calibri" w:eastAsia="ＭＳ 明朝" w:hAnsi="Calibri" w:cs="Times New Roman"/>
          <w:b/>
          <w:kern w:val="0"/>
          <w:sz w:val="40"/>
          <w:szCs w:val="40"/>
        </w:rPr>
      </w:pPr>
      <w:r w:rsidRPr="0086099F">
        <w:rPr>
          <w:rFonts w:ascii="Calibri" w:eastAsia="ＭＳ 明朝" w:hAnsi="Calibri" w:cs="Times New Roman" w:hint="eastAsia"/>
          <w:b/>
          <w:kern w:val="0"/>
          <w:sz w:val="40"/>
          <w:szCs w:val="40"/>
        </w:rPr>
        <w:t>１．憲法の整合性</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u w:val="single"/>
        </w:rPr>
        <w:t>（ア）国民の選挙権又はその行使を制限することは原則として許されず、国民の選挙権又はその行使を制限するためには、そのような制限をすることが</w:t>
      </w:r>
      <w:r w:rsidRPr="0086099F">
        <w:rPr>
          <w:rFonts w:ascii="Calibri" w:eastAsia="ＭＳ 明朝" w:hAnsi="Calibri" w:cs="Times New Roman" w:hint="eastAsia"/>
          <w:b/>
          <w:kern w:val="0"/>
          <w:sz w:val="22"/>
          <w:u w:val="single"/>
        </w:rPr>
        <w:t>「やむを得ない」と認められる事由がなければならない</w:t>
      </w:r>
      <w:r w:rsidRPr="0086099F">
        <w:rPr>
          <w:rFonts w:ascii="Calibri" w:eastAsia="ＭＳ 明朝" w:hAnsi="Calibri" w:cs="Times New Roman" w:hint="eastAsia"/>
          <w:kern w:val="0"/>
          <w:sz w:val="22"/>
          <w:u w:val="single"/>
        </w:rPr>
        <w:t>。</w:t>
      </w:r>
      <w:r w:rsidRPr="0086099F">
        <w:rPr>
          <w:rFonts w:ascii="Calibri" w:eastAsia="ＭＳ 明朝" w:hAnsi="Calibri" w:cs="Times New Roman" w:hint="eastAsia"/>
          <w:kern w:val="0"/>
          <w:sz w:val="22"/>
        </w:rPr>
        <w:t>そして、</w:t>
      </w:r>
      <w:r w:rsidRPr="0086099F">
        <w:rPr>
          <w:rFonts w:ascii="Calibri" w:eastAsia="ＭＳ 明朝" w:hAnsi="Calibri" w:cs="Times New Roman" w:hint="eastAsia"/>
          <w:kern w:val="0"/>
          <w:szCs w:val="21"/>
          <w:u w:val="single"/>
        </w:rPr>
        <w:t>そのような制限をすることなしには選挙の公正を確保しつつ選挙を行うことが事実上不能、ないし著しく困難であると認められる場合でない限り、上記の「やむを得ない事由」があるとはいえず。</w:t>
      </w:r>
      <w:r w:rsidRPr="0086099F">
        <w:rPr>
          <w:rFonts w:ascii="Calibri" w:eastAsia="ＭＳ 明朝" w:hAnsi="Calibri" w:cs="Times New Roman" w:hint="eastAsia"/>
          <w:kern w:val="0"/>
          <w:sz w:val="22"/>
        </w:rPr>
        <w:t>これは、</w:t>
      </w:r>
      <w:r w:rsidRPr="0086099F">
        <w:rPr>
          <w:rFonts w:ascii="Calibri" w:eastAsia="ＭＳ 明朝" w:hAnsi="Calibri" w:cs="Times New Roman" w:hint="eastAsia"/>
          <w:b/>
          <w:kern w:val="0"/>
          <w:sz w:val="22"/>
        </w:rPr>
        <w:t>国の不作為によって国民が選挙権を行使することができない場合でも同</w:t>
      </w:r>
      <w:r w:rsidRPr="0086099F">
        <w:rPr>
          <w:rFonts w:ascii="Calibri" w:eastAsia="ＭＳ 明朝" w:hAnsi="Calibri" w:cs="Times New Roman" w:hint="eastAsia"/>
          <w:b/>
          <w:kern w:val="0"/>
          <w:sz w:val="22"/>
        </w:rPr>
        <w:t xml:space="preserve"> </w:t>
      </w:r>
      <w:r w:rsidRPr="0086099F">
        <w:rPr>
          <w:rFonts w:ascii="Calibri" w:eastAsia="ＭＳ 明朝" w:hAnsi="Calibri" w:cs="Times New Roman" w:hint="eastAsia"/>
          <w:b/>
          <w:kern w:val="0"/>
          <w:sz w:val="22"/>
        </w:rPr>
        <w:t>様である</w:t>
      </w:r>
      <w:r w:rsidRPr="0086099F">
        <w:rPr>
          <w:rFonts w:ascii="Calibri" w:eastAsia="ＭＳ 明朝" w:hAnsi="Calibri" w:cs="Times New Roman" w:hint="eastAsia"/>
          <w:kern w:val="0"/>
          <w:sz w:val="22"/>
        </w:rPr>
        <w:t>。</w:t>
      </w:r>
      <w:r w:rsidRPr="0086099F">
        <w:rPr>
          <w:rFonts w:ascii="Calibri" w:eastAsia="ＭＳ 明朝" w:hAnsi="Calibri" w:cs="Times New Roman" w:hint="eastAsia"/>
          <w:kern w:val="0"/>
          <w:sz w:val="22"/>
        </w:rPr>
        <w:t xml:space="preserve">  </w:t>
      </w:r>
    </w:p>
    <w:p w:rsidR="0086099F" w:rsidRPr="0086099F" w:rsidRDefault="0086099F" w:rsidP="0086099F">
      <w:pPr>
        <w:widowControl/>
        <w:spacing w:line="276" w:lineRule="auto"/>
        <w:jc w:val="left"/>
        <w:rPr>
          <w:rFonts w:ascii="Calibri" w:eastAsia="ＭＳ 明朝" w:hAnsi="Calibri" w:cs="Times New Roman"/>
          <w:b/>
          <w:kern w:val="0"/>
          <w:sz w:val="40"/>
          <w:szCs w:val="40"/>
        </w:rPr>
      </w:pPr>
      <w:r w:rsidRPr="0086099F">
        <w:rPr>
          <w:rFonts w:ascii="Calibri" w:eastAsia="ＭＳ 明朝" w:hAnsi="Calibri" w:cs="Times New Roman" w:hint="eastAsia"/>
          <w:kern w:val="0"/>
          <w:sz w:val="22"/>
        </w:rPr>
        <w:lastRenderedPageBreak/>
        <w:t xml:space="preserve">　　　　　　　　　　</w:t>
      </w:r>
      <w:r w:rsidRPr="0086099F">
        <w:rPr>
          <w:rFonts w:ascii="Calibri" w:eastAsia="ＭＳ 明朝" w:hAnsi="Calibri" w:cs="Times New Roman" w:hint="eastAsia"/>
          <w:b/>
          <w:kern w:val="0"/>
          <w:sz w:val="40"/>
          <w:szCs w:val="40"/>
        </w:rPr>
        <w:t>２．国家賠償請求について</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（イ）既に昭和５９年の時点で、</w:t>
      </w: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rPr>
        <w:t>在外国民に選挙権の行使を認めるためには選挙の公正確保、情報の適正な伝達等の関係の問題があるけれども、選挙の執行について責任を負う内閣が、その解決が可能であることを前提とする改正公選法案を国会に提出していたことを考慮すると、その後の長きにわたり在外選挙制度を創設せず放置し、本件選挙当時、在外国民であった上告人らの投票を全く認めていなかったことは、そうせざるを得ない事由が存在するとは到底言えない。そうすると、本件改正前の公職選挙法が憲法１５条１項・３項、４３条１項、４４条但書に違反するものであったと言うべきである。</w:t>
      </w:r>
    </w:p>
    <w:p w:rsidR="0086099F" w:rsidRPr="0086099F" w:rsidRDefault="0086099F" w:rsidP="0086099F">
      <w:pPr>
        <w:widowControl/>
        <w:spacing w:line="276" w:lineRule="auto"/>
        <w:jc w:val="left"/>
        <w:rPr>
          <w:rFonts w:ascii="Calibri" w:eastAsia="ＭＳ 明朝" w:hAnsi="Calibri" w:cs="Times New Roman"/>
          <w:b/>
          <w:kern w:val="0"/>
          <w:sz w:val="22"/>
          <w:u w:val="single"/>
        </w:rPr>
      </w:pPr>
      <w:r w:rsidRPr="0086099F">
        <w:rPr>
          <w:rFonts w:ascii="Calibri" w:eastAsia="ＭＳ 明朝" w:hAnsi="Calibri" w:cs="Times New Roman" w:hint="eastAsia"/>
          <w:b/>
          <w:kern w:val="0"/>
          <w:sz w:val="22"/>
          <w:u w:val="single"/>
        </w:rPr>
        <w:t>→立法不作為の認定</w:t>
      </w:r>
    </w:p>
    <w:p w:rsidR="0086099F" w:rsidRPr="0086099F" w:rsidRDefault="0086099F" w:rsidP="0086099F">
      <w:pPr>
        <w:widowControl/>
        <w:spacing w:line="276" w:lineRule="auto"/>
        <w:jc w:val="left"/>
        <w:rPr>
          <w:rFonts w:ascii="Calibri" w:eastAsia="ＭＳ 明朝" w:hAnsi="Calibri" w:cs="Times New Roman"/>
          <w:b/>
          <w:kern w:val="0"/>
          <w:sz w:val="22"/>
          <w:u w:val="single"/>
        </w:rPr>
      </w:pPr>
      <w:r w:rsidRPr="0086099F">
        <w:rPr>
          <w:rFonts w:ascii="Calibri" w:eastAsia="ＭＳ 明朝" w:hAnsi="Calibri" w:cs="Times New Roman" w:hint="eastAsia"/>
          <w:b/>
          <w:kern w:val="0"/>
          <w:sz w:val="22"/>
          <w:u w:val="single"/>
        </w:rPr>
        <w:t>※憲法上の違憲が、国賠法上の違法となるかは区別して考えるのが最高裁の立場。</w:t>
      </w:r>
    </w:p>
    <w:p w:rsidR="0086099F" w:rsidRPr="0086099F" w:rsidRDefault="0086099F" w:rsidP="0086099F">
      <w:pPr>
        <w:widowControl/>
        <w:spacing w:line="276" w:lineRule="auto"/>
        <w:jc w:val="left"/>
        <w:rPr>
          <w:rFonts w:ascii="Calibri" w:eastAsia="ＭＳ 明朝" w:hAnsi="Calibri" w:cs="Times New Roman"/>
          <w:b/>
          <w:kern w:val="0"/>
          <w:sz w:val="22"/>
          <w:u w:val="single"/>
        </w:rPr>
      </w:pPr>
    </w:p>
    <w:p w:rsidR="0086099F" w:rsidRPr="0086099F" w:rsidRDefault="0086099F" w:rsidP="0086099F">
      <w:pPr>
        <w:widowControl/>
        <w:spacing w:line="276" w:lineRule="auto"/>
        <w:jc w:val="left"/>
        <w:rPr>
          <w:rFonts w:ascii="Calibri" w:eastAsia="ＭＳ 明朝" w:hAnsi="Calibri" w:cs="Times New Roman"/>
          <w:b/>
          <w:kern w:val="0"/>
          <w:sz w:val="22"/>
          <w:u w:val="single"/>
        </w:rPr>
      </w:pPr>
    </w:p>
    <w:p w:rsidR="0086099F" w:rsidRPr="0086099F" w:rsidRDefault="0086099F" w:rsidP="0086099F">
      <w:pPr>
        <w:widowControl/>
        <w:spacing w:line="276" w:lineRule="auto"/>
        <w:ind w:firstLineChars="800" w:firstLine="2570"/>
        <w:jc w:val="left"/>
        <w:rPr>
          <w:rFonts w:ascii="Calibri" w:eastAsia="ＭＳ 明朝" w:hAnsi="Calibri" w:cs="Times New Roman"/>
          <w:b/>
          <w:kern w:val="0"/>
          <w:sz w:val="32"/>
          <w:szCs w:val="32"/>
          <w:u w:val="single"/>
        </w:rPr>
      </w:pPr>
      <w:r w:rsidRPr="0086099F">
        <w:rPr>
          <w:rFonts w:ascii="Calibri" w:eastAsia="ＭＳ 明朝" w:hAnsi="Calibri" w:cs="Times New Roman" w:hint="eastAsia"/>
          <w:b/>
          <w:kern w:val="0"/>
          <w:sz w:val="32"/>
          <w:szCs w:val="32"/>
          <w:u w:val="single"/>
        </w:rPr>
        <w:t>☆在宅投票制度廃止事件</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【概要】</w:t>
      </w:r>
    </w:p>
    <w:p w:rsidR="0086099F" w:rsidRPr="0086099F" w:rsidRDefault="0086099F" w:rsidP="00123EAD">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国は、公職選挙法改正に伴い、在宅投票制度を廃止。</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→歩けない人（原告）「家で投票したいのにできなくなった」→４年間の間、８回の選挙で投票できず。→原告は精神的苦痛に対する慰謝料を、国家賠償法に基づいて請求</w:t>
      </w:r>
    </w:p>
    <w:p w:rsidR="0086099F" w:rsidRPr="0086099F" w:rsidRDefault="0086099F" w:rsidP="0086099F">
      <w:pPr>
        <w:widowControl/>
        <w:spacing w:line="276" w:lineRule="auto"/>
        <w:jc w:val="left"/>
        <w:rPr>
          <w:rFonts w:ascii="Calibri" w:eastAsia="ＭＳ 明朝" w:hAnsi="Calibri" w:cs="Times New Roman"/>
          <w:b/>
          <w:kern w:val="0"/>
          <w:sz w:val="22"/>
          <w:u w:val="single"/>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【争点】</w:t>
      </w:r>
    </w:p>
    <w:p w:rsidR="0086099F" w:rsidRPr="0086099F" w:rsidRDefault="0086099F" w:rsidP="0086099F">
      <w:pPr>
        <w:widowControl/>
        <w:spacing w:line="276" w:lineRule="auto"/>
        <w:jc w:val="left"/>
        <w:rPr>
          <w:rFonts w:ascii="Calibri" w:eastAsia="ＭＳ 明朝" w:hAnsi="Calibri" w:cs="Times New Roman"/>
          <w:kern w:val="0"/>
          <w:sz w:val="22"/>
          <w:u w:val="single"/>
        </w:rPr>
      </w:pPr>
      <w:r w:rsidRPr="0086099F">
        <w:rPr>
          <w:rFonts w:ascii="Calibri" w:eastAsia="ＭＳ 明朝" w:hAnsi="Calibri" w:cs="Times New Roman" w:hint="eastAsia"/>
          <w:kern w:val="0"/>
          <w:sz w:val="22"/>
          <w:u w:val="single"/>
        </w:rPr>
        <w:t>➀国会議員の立法行為と国家賠償責任（立法不作為は国賠法で違法と評価されるか）</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※在宅投票制度を廃止しこれを復活しなかつた立法行為の違法性の有無は省略</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ind w:firstLineChars="300" w:firstLine="1205"/>
        <w:jc w:val="left"/>
        <w:rPr>
          <w:rFonts w:ascii="Calibri" w:eastAsia="ＭＳ 明朝" w:hAnsi="Calibri" w:cs="Times New Roman"/>
          <w:b/>
          <w:kern w:val="0"/>
          <w:sz w:val="40"/>
          <w:szCs w:val="40"/>
        </w:rPr>
      </w:pPr>
      <w:r w:rsidRPr="0086099F">
        <w:rPr>
          <w:rFonts w:ascii="Calibri" w:eastAsia="ＭＳ 明朝" w:hAnsi="Calibri" w:cs="Times New Roman" w:hint="eastAsia"/>
          <w:b/>
          <w:kern w:val="0"/>
          <w:sz w:val="40"/>
          <w:szCs w:val="40"/>
        </w:rPr>
        <w:t>１．国賠法上にいう違法性と過失</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（一）</w:t>
      </w:r>
      <w:r w:rsidRPr="0086099F">
        <w:rPr>
          <w:rFonts w:ascii="Calibri" w:eastAsia="ＭＳ 明朝" w:hAnsi="Calibri" w:cs="Times New Roman" w:hint="eastAsia"/>
          <w:kern w:val="0"/>
          <w:sz w:val="22"/>
          <w:u w:val="single"/>
        </w:rPr>
        <w:t>国家賠償法１条１項</w:t>
      </w:r>
      <w:r w:rsidRPr="0086099F">
        <w:rPr>
          <w:rFonts w:ascii="Calibri" w:eastAsia="ＭＳ 明朝" w:hAnsi="Calibri" w:cs="Times New Roman" w:hint="eastAsia"/>
          <w:kern w:val="0"/>
          <w:sz w:val="22"/>
        </w:rPr>
        <w:t>は、国又は公共団体の公権力の行使に当る</w:t>
      </w:r>
      <w:r w:rsidRPr="0086099F">
        <w:rPr>
          <w:rFonts w:ascii="Calibri" w:eastAsia="ＭＳ 明朝" w:hAnsi="Calibri" w:cs="Times New Roman" w:hint="eastAsia"/>
          <w:kern w:val="0"/>
          <w:sz w:val="22"/>
          <w:u w:val="single"/>
        </w:rPr>
        <w:t>公務員が個別の国民に対して負担する職務上の法的義務に違背して当該国民に損害を加えたときに、国又は公共団体がこれを賠償する責に任ずることを規定するもの</w:t>
      </w:r>
      <w:r w:rsidRPr="0086099F">
        <w:rPr>
          <w:rFonts w:ascii="Calibri" w:eastAsia="ＭＳ 明朝" w:hAnsi="Calibri" w:cs="Times New Roman" w:hint="eastAsia"/>
          <w:kern w:val="0"/>
          <w:sz w:val="22"/>
        </w:rPr>
        <w:t>である。</w:t>
      </w:r>
    </w:p>
    <w:p w:rsidR="0086099F" w:rsidRPr="0086099F" w:rsidRDefault="0086099F" w:rsidP="00123EAD">
      <w:pPr>
        <w:widowControl/>
        <w:spacing w:line="276" w:lineRule="auto"/>
        <w:ind w:firstLineChars="100" w:firstLine="220"/>
        <w:jc w:val="left"/>
        <w:rPr>
          <w:rFonts w:ascii="Calibri" w:eastAsia="ＭＳ 明朝" w:hAnsi="Calibri" w:cs="Times New Roman"/>
          <w:kern w:val="0"/>
          <w:sz w:val="22"/>
        </w:rPr>
      </w:pPr>
      <w:bookmarkStart w:id="0" w:name="_GoBack"/>
      <w:bookmarkEnd w:id="0"/>
      <w:r w:rsidRPr="0086099F">
        <w:rPr>
          <w:rFonts w:ascii="Calibri" w:eastAsia="ＭＳ 明朝" w:hAnsi="Calibri" w:cs="Times New Roman" w:hint="eastAsia"/>
          <w:kern w:val="0"/>
          <w:sz w:val="22"/>
        </w:rPr>
        <w:lastRenderedPageBreak/>
        <w:t>したがって、国会議員の立法行為（立法不作為を含む）が同項の適用上違法となるかどうかは、</w:t>
      </w:r>
      <w:r w:rsidRPr="0086099F">
        <w:rPr>
          <w:rFonts w:ascii="Calibri" w:eastAsia="ＭＳ 明朝" w:hAnsi="Calibri" w:cs="Times New Roman" w:hint="eastAsia"/>
          <w:kern w:val="0"/>
          <w:sz w:val="22"/>
          <w:u w:val="single"/>
        </w:rPr>
        <w:t>国会議員の立法過程における行動が個別の国民に対して負う職務上の法的義務に違背したかどうかの問題</w:t>
      </w:r>
      <w:r w:rsidRPr="0086099F">
        <w:rPr>
          <w:rFonts w:ascii="Calibri" w:eastAsia="ＭＳ 明朝" w:hAnsi="Calibri" w:cs="Times New Roman" w:hint="eastAsia"/>
          <w:kern w:val="0"/>
          <w:sz w:val="22"/>
        </w:rPr>
        <w:t>であって、</w:t>
      </w:r>
      <w:r w:rsidRPr="0086099F">
        <w:rPr>
          <w:rFonts w:ascii="Calibri" w:eastAsia="ＭＳ 明朝" w:hAnsi="Calibri" w:cs="Times New Roman" w:hint="eastAsia"/>
          <w:kern w:val="0"/>
          <w:sz w:val="22"/>
          <w:u w:val="single"/>
        </w:rPr>
        <w:t>当該立法の内容の違憲性の問題とは区別されるべき</w:t>
      </w:r>
      <w:r w:rsidRPr="0086099F">
        <w:rPr>
          <w:rFonts w:ascii="Calibri" w:eastAsia="ＭＳ 明朝" w:hAnsi="Calibri" w:cs="Times New Roman" w:hint="eastAsia"/>
          <w:kern w:val="0"/>
          <w:sz w:val="22"/>
        </w:rPr>
        <w:t>であり、仮に当該立法の内容が憲法の規定に違反するとしても、その故に国会議員の立法行為が直ちに違法の評価を受けるものではない。</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→違法性と故意・過失を別個に判断する</w:t>
      </w:r>
      <w:r w:rsidRPr="0086099F">
        <w:rPr>
          <w:rFonts w:ascii="Calibri" w:eastAsia="ＭＳ 明朝" w:hAnsi="Calibri" w:cs="Times New Roman" w:hint="eastAsia"/>
          <w:b/>
          <w:kern w:val="0"/>
          <w:sz w:val="22"/>
        </w:rPr>
        <w:t>二元的判断</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→＋「公務員が職務上尽くすべき注意義務を懈怠したことをもって違法」とする立場である、</w:t>
      </w:r>
      <w:r w:rsidRPr="0086099F">
        <w:rPr>
          <w:rFonts w:ascii="Calibri" w:eastAsia="ＭＳ 明朝" w:hAnsi="Calibri" w:cs="Times New Roman" w:hint="eastAsia"/>
          <w:b/>
          <w:kern w:val="0"/>
          <w:sz w:val="22"/>
        </w:rPr>
        <w:t>職務行為基準説</w:t>
      </w:r>
      <w:r w:rsidRPr="0086099F">
        <w:rPr>
          <w:rFonts w:ascii="Calibri" w:eastAsia="ＭＳ 明朝" w:hAnsi="Calibri" w:cs="Times New Roman" w:hint="eastAsia"/>
          <w:kern w:val="0"/>
          <w:sz w:val="22"/>
        </w:rPr>
        <w:t>を採っていることが分かる。</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b/>
          <w:kern w:val="0"/>
          <w:sz w:val="40"/>
          <w:szCs w:val="40"/>
        </w:rPr>
      </w:pP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b/>
          <w:kern w:val="0"/>
          <w:sz w:val="40"/>
          <w:szCs w:val="40"/>
        </w:rPr>
        <w:t>２．立法不作為が国賠法でいう違法に当たるのか</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二）国会議員の立法行為は、本質的に政治的なものであって、その性質上法的規制の対象になじまず、特定個人に対する損害賠償責任の有無という観点から、あるべき立法行為を措定して具体的立法行為の適否を法的に評価するということは、原則的には許されないものといわざるを得ない。</w:t>
      </w:r>
    </w:p>
    <w:p w:rsidR="0086099F" w:rsidRPr="0086099F" w:rsidRDefault="0086099F" w:rsidP="0086099F">
      <w:pPr>
        <w:widowControl/>
        <w:spacing w:line="276" w:lineRule="auto"/>
        <w:jc w:val="left"/>
        <w:rPr>
          <w:rFonts w:ascii="Calibri" w:eastAsia="ＭＳ 明朝" w:hAnsi="Calibri" w:cs="Times New Roman"/>
          <w:kern w:val="0"/>
          <w:sz w:val="22"/>
          <w:u w:val="single"/>
        </w:rPr>
      </w:pPr>
      <w:r w:rsidRPr="0086099F">
        <w:rPr>
          <w:rFonts w:ascii="Calibri" w:eastAsia="ＭＳ 明朝" w:hAnsi="Calibri" w:cs="Times New Roman" w:hint="eastAsia"/>
          <w:kern w:val="0"/>
          <w:sz w:val="22"/>
        </w:rPr>
        <w:t xml:space="preserve">　　　</w:t>
      </w:r>
      <w:r w:rsidRPr="0086099F">
        <w:rPr>
          <w:rFonts w:ascii="Calibri" w:eastAsia="ＭＳ 明朝" w:hAnsi="Calibri" w:cs="Times New Roman" w:hint="eastAsia"/>
          <w:kern w:val="0"/>
          <w:sz w:val="22"/>
          <w:u w:val="single"/>
        </w:rPr>
        <w:t>国会議員は、立法に関しては、原則として、国民全体に対する関係で政治的責任を負うにとどまり、個別の国民の権利に対応した関係での法的義務を負うものではないというべきであって、国会議員の立法行為は、立法の内容が憲法の一義的な文言に違反しているにもかかわらず国会があえて当該立法を行うというごとき、容易に想定し難いような例外的な場合でない限り、国家賠償法一条一項の規定の適用上、違法の評価を受けないものといわなければならない。</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（ウ）以上が大前提。しかし</w:t>
      </w:r>
      <w:r w:rsidRPr="0086099F">
        <w:rPr>
          <w:rFonts w:ascii="Calibri" w:eastAsia="ＭＳ 明朝" w:hAnsi="Calibri" w:cs="Times New Roman" w:hint="eastAsia"/>
          <w:kern w:val="0"/>
          <w:sz w:val="22"/>
          <w:u w:val="single"/>
        </w:rPr>
        <w:t>本判決は（一）の区別を維持しつつも、（二）に相当する一般論を示すことなく、「例外的に」立法行為または立法不作為が国賠法上違法の評価を受けるべき場合として、憲法上の権利を違法に侵害することが明白な場合や、所要の立法措置を執ることが必要不可欠でありそれが明白であるにもかかわらず、国会が正当な理由なく長期にわたりこれを怠る場合などを掲げ、本件はこれらの場合に該当するとして請求を容認した。</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lastRenderedPageBreak/>
        <w:t>判旨には…</w:t>
      </w:r>
      <w:r w:rsidRPr="0086099F">
        <w:rPr>
          <w:rFonts w:ascii="Calibri" w:eastAsia="ＭＳ 明朝" w:hAnsi="Calibri" w:cs="Times New Roman" w:hint="eastAsia"/>
          <w:b/>
          <w:kern w:val="0"/>
          <w:sz w:val="22"/>
        </w:rPr>
        <w:t>「国会議員の立法行為又は立法不作為は，その立法の内容又は立法不作為が国民に憲法上保障されている権利を違法に侵害するものであることが</w:t>
      </w:r>
      <w:r w:rsidRPr="0086099F">
        <w:rPr>
          <w:rFonts w:ascii="Calibri" w:eastAsia="ＭＳ 明朝" w:hAnsi="Calibri" w:cs="Times New Roman" w:hint="eastAsia"/>
          <w:b/>
          <w:kern w:val="0"/>
          <w:sz w:val="22"/>
          <w:u w:val="single"/>
          <w:bdr w:val="single" w:sz="4" w:space="0" w:color="auto"/>
        </w:rPr>
        <w:t>明白</w:t>
      </w:r>
      <w:r w:rsidRPr="0086099F">
        <w:rPr>
          <w:rFonts w:ascii="Calibri" w:eastAsia="ＭＳ 明朝" w:hAnsi="Calibri" w:cs="Times New Roman" w:hint="eastAsia"/>
          <w:b/>
          <w:kern w:val="0"/>
          <w:sz w:val="22"/>
        </w:rPr>
        <w:t>な場合や，国民に憲法上保障されている権利行使の機会を確保するために所要の立法措置を執ることが必要不可欠であり，それが</w:t>
      </w:r>
      <w:r w:rsidRPr="0086099F">
        <w:rPr>
          <w:rFonts w:ascii="Calibri" w:eastAsia="ＭＳ 明朝" w:hAnsi="Calibri" w:cs="Times New Roman" w:hint="eastAsia"/>
          <w:b/>
          <w:kern w:val="0"/>
          <w:sz w:val="22"/>
          <w:u w:val="single"/>
          <w:bdr w:val="single" w:sz="4" w:space="0" w:color="auto"/>
        </w:rPr>
        <w:t>明白</w:t>
      </w:r>
      <w:r w:rsidRPr="0086099F">
        <w:rPr>
          <w:rFonts w:ascii="Calibri" w:eastAsia="ＭＳ 明朝" w:hAnsi="Calibri" w:cs="Times New Roman" w:hint="eastAsia"/>
          <w:b/>
          <w:kern w:val="0"/>
          <w:sz w:val="22"/>
        </w:rPr>
        <w:t>であるにもかかわらず，国会が正当な理由なく長期にわたってこれを怠る場合などには，例外的に，国家賠償法１条１項の適用上，違法の評価を受けるものというべきである。」</w:t>
      </w:r>
      <w:r w:rsidRPr="0086099F">
        <w:rPr>
          <w:rFonts w:ascii="Calibri" w:eastAsia="ＭＳ 明朝" w:hAnsi="Calibri" w:cs="Times New Roman" w:hint="eastAsia"/>
          <w:kern w:val="0"/>
          <w:sz w:val="22"/>
        </w:rPr>
        <w:t>在宅投票制度廃止事件の判旨は「以上と異なる趣旨を言うものではない。」。「長きにわたり、何らかの立法措置も見られなかったのであるから、このような著しい不作為は上記の例外的な場合に当たり、このような場合においては過失の存在を否定することはできない。」したがって、本件の違法な立法不作為を理由とする国賠請求はこれを容認すべきである。</w:t>
      </w: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jc w:val="left"/>
        <w:rPr>
          <w:rFonts w:ascii="Calibri" w:eastAsia="ＭＳ 明朝" w:hAnsi="Calibri" w:cs="Times New Roman"/>
          <w:kern w:val="0"/>
          <w:sz w:val="22"/>
        </w:rPr>
      </w:pPr>
    </w:p>
    <w:p w:rsidR="0086099F" w:rsidRPr="0086099F" w:rsidRDefault="0086099F" w:rsidP="0086099F">
      <w:pPr>
        <w:widowControl/>
        <w:spacing w:line="276" w:lineRule="auto"/>
        <w:ind w:firstLineChars="500" w:firstLine="2209"/>
        <w:jc w:val="left"/>
        <w:rPr>
          <w:rFonts w:ascii="Calibri" w:eastAsia="ＭＳ 明朝" w:hAnsi="Calibri" w:cs="Times New Roman"/>
          <w:b/>
          <w:kern w:val="0"/>
          <w:sz w:val="44"/>
          <w:szCs w:val="44"/>
          <w:u w:val="single"/>
        </w:rPr>
      </w:pPr>
      <w:r w:rsidRPr="0086099F">
        <w:rPr>
          <w:rFonts w:ascii="Calibri" w:eastAsia="ＭＳ 明朝" w:hAnsi="Calibri" w:cs="Times New Roman" w:hint="eastAsia"/>
          <w:b/>
          <w:kern w:val="0"/>
          <w:sz w:val="44"/>
          <w:szCs w:val="44"/>
          <w:u w:val="single"/>
        </w:rPr>
        <w:t>☆本判決の意義</w:t>
      </w:r>
    </w:p>
    <w:p w:rsidR="0086099F" w:rsidRPr="0086099F" w:rsidRDefault="0086099F" w:rsidP="0086099F">
      <w:pPr>
        <w:widowControl/>
        <w:spacing w:line="276" w:lineRule="auto"/>
        <w:jc w:val="left"/>
        <w:rPr>
          <w:rFonts w:ascii="Calibri" w:eastAsia="ＭＳ 明朝" w:hAnsi="Calibri" w:cs="Times New Roman"/>
          <w:kern w:val="0"/>
          <w:sz w:val="22"/>
        </w:rPr>
      </w:pPr>
      <w:r w:rsidRPr="0086099F">
        <w:rPr>
          <w:rFonts w:ascii="Calibri" w:eastAsia="ＭＳ 明朝" w:hAnsi="Calibri" w:cs="Times New Roman" w:hint="eastAsia"/>
          <w:kern w:val="0"/>
          <w:sz w:val="22"/>
        </w:rPr>
        <w:t xml:space="preserve">　本判決は、➀改正前の公選法が本件選挙当時在外国民の選挙権の行為を全く認めていなかったことを違憲とし、②そのことを前提として立法不作為に関する国賠請求を容認するとともに、③改正後の公選法が在外国民の選挙権の行使を当分の間比例代表選出議員の選挙に限定したことを違憲とし、④在外国民が次回の選挙区選出議員の選挙において在外選挙人名簿に登録されていることに基づいて投票をすることができる地位にあることを確認したという点において、画期的な意義を有する重要判例である。</w:t>
      </w:r>
    </w:p>
    <w:p w:rsidR="0086099F" w:rsidRPr="0086099F" w:rsidRDefault="0086099F" w:rsidP="00324E44">
      <w:pPr>
        <w:pStyle w:val="Web"/>
        <w:rPr>
          <w:rFonts w:asciiTheme="minorEastAsia" w:eastAsiaTheme="minorEastAsia" w:hAnsiTheme="minorEastAsia"/>
          <w:sz w:val="21"/>
          <w:szCs w:val="21"/>
        </w:rPr>
      </w:pPr>
    </w:p>
    <w:p w:rsidR="0086099F" w:rsidRPr="00324E44" w:rsidRDefault="0086099F" w:rsidP="00324E44">
      <w:pPr>
        <w:pStyle w:val="Web"/>
        <w:rPr>
          <w:sz w:val="21"/>
          <w:szCs w:val="21"/>
        </w:rPr>
      </w:pPr>
    </w:p>
    <w:p w:rsidR="00324E44" w:rsidRDefault="0086099F" w:rsidP="00EE2CEE">
      <w:pPr>
        <w:jc w:val="left"/>
        <w:rPr>
          <w:b/>
          <w:sz w:val="28"/>
          <w:szCs w:val="28"/>
        </w:rPr>
      </w:pPr>
      <w:r>
        <w:rPr>
          <w:rFonts w:hint="eastAsia"/>
          <w:b/>
          <w:sz w:val="28"/>
          <w:szCs w:val="28"/>
        </w:rPr>
        <w:t>☆ディベート論題☆</w:t>
      </w:r>
    </w:p>
    <w:p w:rsidR="00146490" w:rsidRDefault="00146490" w:rsidP="00EE2CEE">
      <w:pPr>
        <w:jc w:val="left"/>
        <w:rPr>
          <w:szCs w:val="21"/>
        </w:rPr>
      </w:pPr>
      <w:r>
        <w:rPr>
          <w:rFonts w:hint="eastAsia"/>
          <w:b/>
          <w:sz w:val="28"/>
          <w:szCs w:val="28"/>
        </w:rPr>
        <w:t xml:space="preserve">　</w:t>
      </w:r>
      <w:r>
        <w:rPr>
          <w:rFonts w:hint="eastAsia"/>
          <w:szCs w:val="21"/>
        </w:rPr>
        <w:t>①我が国において参政権及び選挙権を引き下げることは妥当であるか。また、引き下げるとするならば、何歳が妥当であるか。</w:t>
      </w:r>
    </w:p>
    <w:p w:rsidR="0086099F" w:rsidRDefault="0086099F" w:rsidP="00EE2CEE">
      <w:pPr>
        <w:jc w:val="left"/>
        <w:rPr>
          <w:szCs w:val="21"/>
        </w:rPr>
      </w:pPr>
    </w:p>
    <w:p w:rsidR="0086099F" w:rsidRDefault="0086099F" w:rsidP="00EE2CEE">
      <w:pPr>
        <w:jc w:val="left"/>
        <w:rPr>
          <w:szCs w:val="21"/>
        </w:rPr>
      </w:pPr>
      <w:r>
        <w:rPr>
          <w:rFonts w:hint="eastAsia"/>
          <w:szCs w:val="21"/>
        </w:rPr>
        <w:t xml:space="preserve">　②参政権引き下げに伴い、民法と少年法についても年齢の引き下げを</w:t>
      </w:r>
      <w:r w:rsidR="00AD6B26">
        <w:rPr>
          <w:rFonts w:hint="eastAsia"/>
          <w:szCs w:val="21"/>
        </w:rPr>
        <w:t>実施すべきか。</w:t>
      </w:r>
    </w:p>
    <w:p w:rsidR="00FF4EE0" w:rsidRDefault="00FF4EE0" w:rsidP="00EE2CEE">
      <w:pPr>
        <w:jc w:val="left"/>
        <w:rPr>
          <w:szCs w:val="21"/>
        </w:rPr>
      </w:pPr>
    </w:p>
    <w:p w:rsidR="00AD6B26" w:rsidRDefault="00AD6B26" w:rsidP="00EE2CEE">
      <w:pPr>
        <w:jc w:val="left"/>
        <w:rPr>
          <w:szCs w:val="21"/>
        </w:rPr>
      </w:pPr>
    </w:p>
    <w:p w:rsidR="00AD6B26" w:rsidRDefault="00AD6B26" w:rsidP="00EE2CEE">
      <w:pPr>
        <w:jc w:val="left"/>
        <w:rPr>
          <w:szCs w:val="21"/>
        </w:rPr>
      </w:pPr>
    </w:p>
    <w:p w:rsidR="00AD6B26" w:rsidRDefault="00AD6B26" w:rsidP="00EE2CEE">
      <w:pPr>
        <w:jc w:val="left"/>
        <w:rPr>
          <w:szCs w:val="21"/>
        </w:rPr>
      </w:pPr>
      <w:r>
        <w:rPr>
          <w:rFonts w:hint="eastAsia"/>
          <w:szCs w:val="21"/>
        </w:rPr>
        <w:lastRenderedPageBreak/>
        <w:t>＜</w:t>
      </w:r>
      <w:r w:rsidR="00500160">
        <w:rPr>
          <w:rFonts w:hint="eastAsia"/>
          <w:szCs w:val="21"/>
        </w:rPr>
        <w:t>選挙権引き下げ</w:t>
      </w:r>
      <w:r>
        <w:rPr>
          <w:rFonts w:hint="eastAsia"/>
          <w:szCs w:val="21"/>
        </w:rPr>
        <w:t>においての班の意見＞</w:t>
      </w:r>
    </w:p>
    <w:p w:rsidR="00146490" w:rsidRDefault="00FF4EE0" w:rsidP="00EE2CEE">
      <w:pPr>
        <w:jc w:val="left"/>
        <w:rPr>
          <w:szCs w:val="21"/>
        </w:rPr>
      </w:pPr>
      <w:r>
        <w:rPr>
          <w:rFonts w:hint="eastAsia"/>
          <w:szCs w:val="21"/>
        </w:rPr>
        <w:t>１　結論</w:t>
      </w:r>
    </w:p>
    <w:p w:rsidR="00FF4EE0" w:rsidRDefault="00FF4EE0" w:rsidP="00EE2CEE">
      <w:pPr>
        <w:jc w:val="left"/>
        <w:rPr>
          <w:szCs w:val="21"/>
        </w:rPr>
      </w:pPr>
      <w:r>
        <w:rPr>
          <w:rFonts w:hint="eastAsia"/>
          <w:szCs w:val="21"/>
        </w:rPr>
        <w:t xml:space="preserve">　選挙権年齢を引き下げることは妥当である。そして、１８歳に引き下げるのが妥当である。</w:t>
      </w:r>
    </w:p>
    <w:p w:rsidR="00FF4EE0" w:rsidRDefault="00FF4EE0" w:rsidP="00EE2CEE">
      <w:pPr>
        <w:jc w:val="left"/>
        <w:rPr>
          <w:szCs w:val="21"/>
        </w:rPr>
      </w:pPr>
    </w:p>
    <w:p w:rsidR="00FF4EE0" w:rsidRDefault="00FF4EE0" w:rsidP="00EE2CEE">
      <w:pPr>
        <w:jc w:val="left"/>
        <w:rPr>
          <w:szCs w:val="21"/>
        </w:rPr>
      </w:pPr>
      <w:r>
        <w:rPr>
          <w:rFonts w:hint="eastAsia"/>
          <w:szCs w:val="21"/>
        </w:rPr>
        <w:t>２　理由</w:t>
      </w:r>
    </w:p>
    <w:p w:rsidR="00146490" w:rsidRDefault="00146490" w:rsidP="00FF4EE0">
      <w:pPr>
        <w:ind w:firstLineChars="100" w:firstLine="210"/>
        <w:jc w:val="left"/>
        <w:rPr>
          <w:szCs w:val="21"/>
        </w:rPr>
      </w:pPr>
      <w:r>
        <w:rPr>
          <w:rFonts w:hint="eastAsia"/>
          <w:szCs w:val="21"/>
        </w:rPr>
        <w:t>まず初めに、先ほど説明した選挙権の歴史についてと先週の授業で説明した成年被後見人についてのことを踏まえた上で我々の班としてディベート論題における意見を述べていきたいと思う。</w:t>
      </w:r>
    </w:p>
    <w:p w:rsidR="00146490" w:rsidRDefault="00146490" w:rsidP="00EE2CEE">
      <w:pPr>
        <w:jc w:val="left"/>
        <w:rPr>
          <w:szCs w:val="21"/>
        </w:rPr>
      </w:pPr>
      <w:r>
        <w:rPr>
          <w:rFonts w:hint="eastAsia"/>
          <w:szCs w:val="21"/>
        </w:rPr>
        <w:t xml:space="preserve">　</w:t>
      </w:r>
    </w:p>
    <w:p w:rsidR="00FF4EE0" w:rsidRDefault="00146490" w:rsidP="00C60754">
      <w:pPr>
        <w:jc w:val="left"/>
        <w:rPr>
          <w:szCs w:val="21"/>
        </w:rPr>
      </w:pPr>
      <w:r>
        <w:rPr>
          <w:rFonts w:hint="eastAsia"/>
          <w:szCs w:val="21"/>
        </w:rPr>
        <w:t xml:space="preserve">　選挙権がある一定以上の年齢の国民誰しもに与えられるようになるまでには、様々な困難があった。先ほど説明したように最初は税金を一定以上納めていないと選挙権が与えられていないことやそしてなにより</w:t>
      </w:r>
      <w:r w:rsidR="004B709E">
        <w:rPr>
          <w:rFonts w:hint="eastAsia"/>
          <w:szCs w:val="21"/>
        </w:rPr>
        <w:t>女性には選挙権が与えられていなかったのである。そういったことを踏まえると私たちも選挙権が与えられている身として選挙権について深く考えていかなければいけないのである。</w:t>
      </w:r>
      <w:r w:rsidR="00CD6B04">
        <w:rPr>
          <w:rFonts w:hint="eastAsia"/>
          <w:szCs w:val="21"/>
        </w:rPr>
        <w:t>さらに先週のレジュメにもあったように問題となるのは成年被後見人の政治的判断能力についてである。これらの要素を含めて、ディベート論題①の最終的な意見とその理由を以下に述べる。</w:t>
      </w:r>
    </w:p>
    <w:p w:rsidR="00C60754" w:rsidRPr="00C60754" w:rsidRDefault="00C60754" w:rsidP="00C60754">
      <w:pPr>
        <w:jc w:val="left"/>
        <w:rPr>
          <w:szCs w:val="21"/>
        </w:rPr>
      </w:pPr>
    </w:p>
    <w:p w:rsidR="00FF4EE0" w:rsidRDefault="00FF4EE0" w:rsidP="00FF4EE0">
      <w:pPr>
        <w:jc w:val="left"/>
        <w:rPr>
          <w:szCs w:val="21"/>
        </w:rPr>
      </w:pPr>
      <w:r>
        <w:rPr>
          <w:rFonts w:hint="eastAsia"/>
          <w:szCs w:val="21"/>
        </w:rPr>
        <w:t>では、なぜ２０歳から</w:t>
      </w:r>
      <w:r w:rsidR="008E39BB">
        <w:rPr>
          <w:rFonts w:hint="eastAsia"/>
          <w:szCs w:val="21"/>
        </w:rPr>
        <w:t>１８歳に引き下げるのか？</w:t>
      </w:r>
    </w:p>
    <w:p w:rsidR="008E39BB" w:rsidRDefault="008E39BB" w:rsidP="008E39BB">
      <w:pPr>
        <w:pStyle w:val="a3"/>
        <w:numPr>
          <w:ilvl w:val="0"/>
          <w:numId w:val="1"/>
        </w:numPr>
        <w:ind w:leftChars="0"/>
        <w:jc w:val="left"/>
        <w:rPr>
          <w:szCs w:val="21"/>
        </w:rPr>
      </w:pPr>
      <w:r w:rsidRPr="008E39BB">
        <w:rPr>
          <w:rFonts w:hint="eastAsia"/>
          <w:szCs w:val="21"/>
        </w:rPr>
        <w:t xml:space="preserve">　</w:t>
      </w:r>
      <w:r w:rsidR="00130160">
        <w:rPr>
          <w:rFonts w:hint="eastAsia"/>
          <w:szCs w:val="21"/>
        </w:rPr>
        <w:t>１８歳という年齢の扱い</w:t>
      </w:r>
    </w:p>
    <w:p w:rsidR="008E39BB" w:rsidRDefault="008E39BB" w:rsidP="008E39BB">
      <w:pPr>
        <w:pStyle w:val="a3"/>
        <w:ind w:leftChars="0" w:left="360"/>
        <w:jc w:val="left"/>
        <w:rPr>
          <w:szCs w:val="21"/>
        </w:rPr>
      </w:pPr>
      <w:r>
        <w:rPr>
          <w:rFonts w:hint="eastAsia"/>
          <w:szCs w:val="21"/>
        </w:rPr>
        <w:t>１８歳というのは、経済的に自立可能な年齢であり、現に結婚や深夜労働・危険有害業務への従事、普通免許</w:t>
      </w:r>
      <w:r w:rsidR="00421D34">
        <w:rPr>
          <w:rFonts w:hint="eastAsia"/>
          <w:szCs w:val="21"/>
        </w:rPr>
        <w:t>の取得、働いている場合は納税者であること等、社会生活の重要な場面</w:t>
      </w:r>
      <w:r w:rsidR="00E77766">
        <w:rPr>
          <w:rFonts w:hint="eastAsia"/>
          <w:szCs w:val="21"/>
        </w:rPr>
        <w:t>で成人としての扱いを受けており、その実情に合わせるためである。さらに、そういった社会生活における成人としての扱いを受ける１８歳という年齢の若者の政治への参加を促すことも重要であり、政治における市民参加の拡大と社会参加への第一歩を促進すること</w:t>
      </w:r>
      <w:r w:rsidR="00421D34">
        <w:rPr>
          <w:rFonts w:hint="eastAsia"/>
          <w:szCs w:val="21"/>
        </w:rPr>
        <w:t>や高校卒業後２割が働いている中</w:t>
      </w:r>
      <w:r w:rsidR="00B91BBD">
        <w:rPr>
          <w:rFonts w:hint="eastAsia"/>
          <w:szCs w:val="21"/>
        </w:rPr>
        <w:t>、納税者に選挙権を与えないのは不合理であるなど</w:t>
      </w:r>
      <w:r w:rsidR="00E77766">
        <w:rPr>
          <w:rFonts w:hint="eastAsia"/>
          <w:szCs w:val="21"/>
        </w:rPr>
        <w:t>が挙げられる。</w:t>
      </w:r>
      <w:r w:rsidR="00421D34">
        <w:rPr>
          <w:rFonts w:hint="eastAsia"/>
          <w:szCs w:val="21"/>
        </w:rPr>
        <w:t>また、諸外国は１８歳を成人年齢としている国が多数あり、日本もそういった国際的な事情に合わせるためという理由も挙げられる。</w:t>
      </w:r>
      <w:r w:rsidR="00E77766">
        <w:rPr>
          <w:rFonts w:hint="eastAsia"/>
          <w:szCs w:val="21"/>
        </w:rPr>
        <w:t>そのため、２０歳ではなく１８歳以上に選挙権を与えるべきと考えるのである。</w:t>
      </w:r>
    </w:p>
    <w:p w:rsidR="00E77766" w:rsidRPr="00421D34" w:rsidRDefault="00E77766" w:rsidP="00E77766">
      <w:pPr>
        <w:jc w:val="left"/>
        <w:rPr>
          <w:szCs w:val="21"/>
        </w:rPr>
      </w:pPr>
    </w:p>
    <w:p w:rsidR="00E77766" w:rsidRDefault="00E77766" w:rsidP="00E77766">
      <w:pPr>
        <w:pStyle w:val="a3"/>
        <w:numPr>
          <w:ilvl w:val="0"/>
          <w:numId w:val="1"/>
        </w:numPr>
        <w:ind w:leftChars="0"/>
        <w:jc w:val="left"/>
        <w:rPr>
          <w:szCs w:val="21"/>
        </w:rPr>
      </w:pPr>
      <w:r>
        <w:rPr>
          <w:rFonts w:hint="eastAsia"/>
          <w:szCs w:val="21"/>
        </w:rPr>
        <w:t xml:space="preserve">　</w:t>
      </w:r>
      <w:r w:rsidR="00130160">
        <w:rPr>
          <w:rFonts w:hint="eastAsia"/>
          <w:szCs w:val="21"/>
        </w:rPr>
        <w:t>政治的判断能力について</w:t>
      </w:r>
    </w:p>
    <w:p w:rsidR="00E77766" w:rsidRDefault="00E77766" w:rsidP="00E77766">
      <w:pPr>
        <w:pStyle w:val="a3"/>
        <w:ind w:leftChars="0" w:left="360"/>
        <w:jc w:val="left"/>
        <w:rPr>
          <w:szCs w:val="21"/>
        </w:rPr>
      </w:pPr>
      <w:r>
        <w:rPr>
          <w:rFonts w:hint="eastAsia"/>
          <w:szCs w:val="21"/>
        </w:rPr>
        <w:t>では、成年被後見人の場合はどうだろうか。</w:t>
      </w:r>
    </w:p>
    <w:p w:rsidR="00E77766" w:rsidRDefault="00E77766" w:rsidP="00E77766">
      <w:pPr>
        <w:pStyle w:val="a3"/>
        <w:ind w:leftChars="0" w:left="360"/>
        <w:jc w:val="left"/>
        <w:rPr>
          <w:szCs w:val="21"/>
        </w:rPr>
      </w:pPr>
      <w:r>
        <w:rPr>
          <w:rFonts w:hint="eastAsia"/>
          <w:szCs w:val="21"/>
        </w:rPr>
        <w:t>成年被後見人とは、精神上の障害により事理を弁識する能力を欠く</w:t>
      </w:r>
      <w:r w:rsidR="00130160">
        <w:rPr>
          <w:rFonts w:hint="eastAsia"/>
          <w:szCs w:val="21"/>
        </w:rPr>
        <w:t>状況にある者である。改正以前は、選挙権及び被選挙権を有しないものとする公職選挙法１１条と憲法改正国民投票の投票権についても成年被後見人は投票権を有しないものとしていた。しかし、</w:t>
      </w:r>
      <w:r w:rsidR="00F1053F">
        <w:rPr>
          <w:rFonts w:hint="eastAsia"/>
          <w:szCs w:val="21"/>
        </w:rPr>
        <w:t>そもそも国民の代表者である議員を選挙によって選定する国民の権利は、国民の国政へ</w:t>
      </w:r>
      <w:r w:rsidR="00F1053F">
        <w:rPr>
          <w:rFonts w:hint="eastAsia"/>
          <w:szCs w:val="21"/>
        </w:rPr>
        <w:lastRenderedPageBreak/>
        <w:t>の参加の機会を保障する基本的権利として、議会制民主主義の根幹を成すものであり、民主国家においては、一定の年齢に達した国民のすべてに与えられるべきものである。そして、我が国の憲法</w:t>
      </w:r>
      <w:r w:rsidR="00F1053F">
        <w:rPr>
          <w:rFonts w:hint="eastAsia"/>
          <w:szCs w:val="21"/>
        </w:rPr>
        <w:t>14</w:t>
      </w:r>
      <w:r w:rsidR="00F1053F">
        <w:rPr>
          <w:rFonts w:hint="eastAsia"/>
          <w:szCs w:val="21"/>
        </w:rPr>
        <w:t>条</w:t>
      </w:r>
      <w:r w:rsidR="00F1053F">
        <w:rPr>
          <w:rFonts w:hint="eastAsia"/>
          <w:szCs w:val="21"/>
        </w:rPr>
        <w:t>1</w:t>
      </w:r>
      <w:r w:rsidR="00F1053F">
        <w:rPr>
          <w:rFonts w:hint="eastAsia"/>
          <w:szCs w:val="21"/>
        </w:rPr>
        <w:t>項で定めている通り、「すべての国民は、法の下に平等であつて、人種、信条、性別、社会的身分又は門地により、政治的、経済的又は社会的関係において、差別されない。」つまり、一定の年齢に達したものすべてに選挙権を与えることが規定されている。このような憲法の趣旨を考慮すれば、国民の選挙権又はその行使を</w:t>
      </w:r>
      <w:r w:rsidR="00B664B1">
        <w:rPr>
          <w:rFonts w:hint="eastAsia"/>
          <w:szCs w:val="21"/>
        </w:rPr>
        <w:t>制限することは原則として許されず、国民の選挙権又はその行使を制限するためには、そのような制限をすることが「やむを得ない」と認められる事由がなければならないというべきであり、</w:t>
      </w:r>
      <w:r w:rsidR="00860B46">
        <w:rPr>
          <w:rFonts w:hint="eastAsia"/>
          <w:szCs w:val="21"/>
        </w:rPr>
        <w:t>そのような制限をすることなしには選挙の公正を確保しつつ選挙を行うことが事実上不能、ないし著しく困難であると認められる場合でない限り、上記の「やむを得ない事由」があるとは言えず、このような事由なしに国民の選挙権を制限することは、憲法１５条１項及び３項、４３条１項並びに４４条ただし書に違反するというべきである。</w:t>
      </w:r>
      <w:r w:rsidR="00D8605E">
        <w:rPr>
          <w:rFonts w:hint="eastAsia"/>
          <w:szCs w:val="21"/>
        </w:rPr>
        <w:t>さらに、後見開始の審判の際に判断される能力は、「自己の財産を管理・処分する能力」の有無であり、これは、選挙権を行使するに足る能力とは明らかに異なるものである。このように、成年被後見人とされた者が総じて選挙権を行使するに足る能力を欠くわけではないことは明らかであり、実際に、自己の財産等の適切な管理や処分はできなくとも、選挙権を行使するに足る能力を有する成年被後見人は少なからず存すると認められるのである。</w:t>
      </w:r>
    </w:p>
    <w:p w:rsidR="00BC481C" w:rsidRDefault="00BC481C" w:rsidP="00BC481C">
      <w:pPr>
        <w:pStyle w:val="a3"/>
        <w:ind w:leftChars="0" w:left="360"/>
        <w:jc w:val="center"/>
        <w:rPr>
          <w:b/>
          <w:sz w:val="52"/>
          <w:szCs w:val="52"/>
        </w:rPr>
      </w:pPr>
      <w:r w:rsidRPr="00BC481C">
        <w:rPr>
          <w:rFonts w:hint="eastAsia"/>
          <w:b/>
          <w:sz w:val="52"/>
          <w:szCs w:val="52"/>
        </w:rPr>
        <w:t>↓</w:t>
      </w:r>
    </w:p>
    <w:p w:rsidR="00C60754" w:rsidRDefault="006B6765" w:rsidP="00C60754">
      <w:pPr>
        <w:pStyle w:val="a3"/>
        <w:numPr>
          <w:ilvl w:val="0"/>
          <w:numId w:val="3"/>
        </w:numPr>
        <w:ind w:leftChars="0"/>
        <w:rPr>
          <w:b/>
          <w:sz w:val="22"/>
          <w:u w:val="single"/>
        </w:rPr>
      </w:pPr>
      <w:r w:rsidRPr="006B6765">
        <w:rPr>
          <w:rFonts w:hint="eastAsia"/>
          <w:b/>
          <w:sz w:val="22"/>
          <w:u w:val="single"/>
        </w:rPr>
        <w:t>つまり、政治的判断能力が</w:t>
      </w:r>
      <w:r w:rsidR="00D8605E">
        <w:rPr>
          <w:rFonts w:hint="eastAsia"/>
          <w:b/>
          <w:sz w:val="22"/>
          <w:u w:val="single"/>
        </w:rPr>
        <w:t>欠け</w:t>
      </w:r>
      <w:r w:rsidRPr="006B6765">
        <w:rPr>
          <w:rFonts w:hint="eastAsia"/>
          <w:b/>
          <w:sz w:val="22"/>
          <w:u w:val="single"/>
        </w:rPr>
        <w:t>ている成年被後見人であっても１８歳以上であれば、選挙権および国民投票の投票権を与えるのが妥当である</w:t>
      </w:r>
      <w:r w:rsidR="007835DD">
        <w:rPr>
          <w:rFonts w:hint="eastAsia"/>
          <w:b/>
          <w:sz w:val="22"/>
          <w:u w:val="single"/>
        </w:rPr>
        <w:t>と解する</w:t>
      </w:r>
      <w:r w:rsidRPr="006B6765">
        <w:rPr>
          <w:rFonts w:hint="eastAsia"/>
          <w:b/>
          <w:sz w:val="22"/>
          <w:u w:val="single"/>
        </w:rPr>
        <w:t>。</w:t>
      </w:r>
    </w:p>
    <w:p w:rsidR="00820BC7" w:rsidRDefault="00820BC7" w:rsidP="00820BC7">
      <w:pPr>
        <w:ind w:left="360"/>
        <w:rPr>
          <w:b/>
          <w:sz w:val="22"/>
          <w:u w:val="single"/>
        </w:rPr>
      </w:pPr>
    </w:p>
    <w:p w:rsidR="00C60754" w:rsidRDefault="00C60754" w:rsidP="00820BC7">
      <w:pPr>
        <w:pStyle w:val="a3"/>
        <w:numPr>
          <w:ilvl w:val="0"/>
          <w:numId w:val="3"/>
        </w:numPr>
        <w:ind w:leftChars="0"/>
        <w:rPr>
          <w:b/>
          <w:sz w:val="22"/>
          <w:u w:val="single"/>
        </w:rPr>
      </w:pPr>
      <w:r w:rsidRPr="00820BC7">
        <w:rPr>
          <w:rFonts w:hint="eastAsia"/>
          <w:b/>
          <w:sz w:val="22"/>
          <w:u w:val="single"/>
        </w:rPr>
        <w:t>したがって、１８歳以上の年齢に達した者については一律に選挙権及び国民投票における投票権を有すると解すのが妥当である。</w:t>
      </w:r>
    </w:p>
    <w:p w:rsidR="00271830" w:rsidRPr="00271830" w:rsidRDefault="00271830" w:rsidP="00271830">
      <w:pPr>
        <w:pStyle w:val="a3"/>
        <w:rPr>
          <w:b/>
          <w:sz w:val="22"/>
          <w:u w:val="single"/>
        </w:rPr>
      </w:pPr>
    </w:p>
    <w:p w:rsidR="00271830" w:rsidRDefault="00271830" w:rsidP="00271830">
      <w:pPr>
        <w:rPr>
          <w:b/>
          <w:sz w:val="22"/>
          <w:u w:val="single"/>
        </w:rPr>
      </w:pPr>
    </w:p>
    <w:p w:rsidR="0086099F" w:rsidRDefault="0086099F" w:rsidP="00271830">
      <w:pPr>
        <w:rPr>
          <w:b/>
          <w:sz w:val="22"/>
          <w:u w:val="single"/>
        </w:rPr>
      </w:pPr>
    </w:p>
    <w:p w:rsidR="00AD6B26" w:rsidRPr="00AD6B26" w:rsidRDefault="00AD6B26" w:rsidP="00AD6B26">
      <w:pPr>
        <w:rPr>
          <w:sz w:val="22"/>
        </w:rPr>
      </w:pPr>
      <w:r w:rsidRPr="00AD6B26">
        <w:rPr>
          <w:rFonts w:hint="eastAsia"/>
          <w:sz w:val="22"/>
        </w:rPr>
        <w:t>＜民法引き下げについての班の意見＞</w:t>
      </w:r>
    </w:p>
    <w:p w:rsidR="00AD6B26" w:rsidRPr="00AD6B26" w:rsidRDefault="00AD6B26" w:rsidP="00AD6B26">
      <w:pPr>
        <w:rPr>
          <w:sz w:val="22"/>
        </w:rPr>
      </w:pPr>
      <w:r w:rsidRPr="00AD6B26">
        <w:rPr>
          <w:rFonts w:hint="eastAsia"/>
          <w:sz w:val="22"/>
        </w:rPr>
        <w:t xml:space="preserve">　まず参政権との関係から述べると、やはり自分の意思を日本の政治に反映させていく立場になるのであるから、政治に対して興味や関心を促し、責任を持って一票投じさせるためには民法の成人年齢の引き下げは行われるべきである。要するに、政治のみならず、私法の領域においても責任と自覚を持たせることで、より正しく平等な選挙行うことを目指すのである。</w:t>
      </w:r>
    </w:p>
    <w:p w:rsidR="00AD6B26" w:rsidRPr="00AD6B26" w:rsidRDefault="00AD6B26" w:rsidP="00AD6B26">
      <w:pPr>
        <w:rPr>
          <w:sz w:val="22"/>
        </w:rPr>
      </w:pPr>
      <w:r w:rsidRPr="00AD6B26">
        <w:rPr>
          <w:rFonts w:hint="eastAsia"/>
          <w:sz w:val="22"/>
        </w:rPr>
        <w:t xml:space="preserve">　ただ、今回の参政権の引き上げに関して言えば、</w:t>
      </w:r>
      <w:r w:rsidRPr="00AD6B26">
        <w:rPr>
          <w:rFonts w:hint="eastAsia"/>
          <w:sz w:val="22"/>
        </w:rPr>
        <w:t>18</w:t>
      </w:r>
      <w:r w:rsidRPr="00AD6B26">
        <w:rPr>
          <w:rFonts w:hint="eastAsia"/>
          <w:sz w:val="22"/>
        </w:rPr>
        <w:t>歳に行為能力や大人としての能力を認めたからというよりも、選挙権の拡大としての面が大きい。現在、少子高齢化が</w:t>
      </w:r>
      <w:r w:rsidRPr="00AD6B26">
        <w:rPr>
          <w:rFonts w:hint="eastAsia"/>
          <w:sz w:val="22"/>
        </w:rPr>
        <w:lastRenderedPageBreak/>
        <w:t>進み、有権者の約三割強が</w:t>
      </w:r>
      <w:r w:rsidRPr="00AD6B26">
        <w:rPr>
          <w:rFonts w:hint="eastAsia"/>
          <w:sz w:val="22"/>
        </w:rPr>
        <w:t>60</w:t>
      </w:r>
      <w:r w:rsidRPr="00AD6B26">
        <w:rPr>
          <w:rFonts w:hint="eastAsia"/>
          <w:sz w:val="22"/>
        </w:rPr>
        <w:t>台以上となっており、</w:t>
      </w:r>
      <w:r w:rsidRPr="00AD6B26">
        <w:rPr>
          <w:rFonts w:hint="eastAsia"/>
          <w:sz w:val="22"/>
        </w:rPr>
        <w:t>2030</w:t>
      </w:r>
      <w:r>
        <w:rPr>
          <w:rFonts w:hint="eastAsia"/>
          <w:sz w:val="22"/>
        </w:rPr>
        <w:t>年には約</w:t>
      </w:r>
      <w:r>
        <w:rPr>
          <w:rFonts w:hint="eastAsia"/>
          <w:sz w:val="22"/>
        </w:rPr>
        <w:t>45</w:t>
      </w:r>
      <w:r w:rsidRPr="00AD6B26">
        <w:rPr>
          <w:rFonts w:hint="eastAsia"/>
          <w:sz w:val="22"/>
        </w:rPr>
        <w:t>％を占めることになる試算も出ている。つまり、高齢者寄りの意見が反映されすぎてしまう状況を打破するために、</w:t>
      </w:r>
      <w:r w:rsidRPr="00AD6B26">
        <w:rPr>
          <w:rFonts w:hint="eastAsia"/>
          <w:sz w:val="22"/>
        </w:rPr>
        <w:t>18</w:t>
      </w:r>
      <w:r w:rsidRPr="00AD6B26">
        <w:rPr>
          <w:rFonts w:hint="eastAsia"/>
          <w:sz w:val="22"/>
        </w:rPr>
        <w:t>、</w:t>
      </w:r>
      <w:r w:rsidRPr="00AD6B26">
        <w:rPr>
          <w:rFonts w:hint="eastAsia"/>
          <w:sz w:val="22"/>
        </w:rPr>
        <w:t>19</w:t>
      </w:r>
      <w:r w:rsidRPr="00AD6B26">
        <w:rPr>
          <w:rFonts w:hint="eastAsia"/>
          <w:sz w:val="22"/>
        </w:rPr>
        <w:t>歳に参政権を与え、若者の意見を取り入れようとするのが一番の目的だといえる。そのように考えると、</w:t>
      </w:r>
      <w:r w:rsidRPr="00AD6B26">
        <w:rPr>
          <w:rFonts w:hint="eastAsia"/>
          <w:sz w:val="22"/>
        </w:rPr>
        <w:t>18</w:t>
      </w:r>
      <w:r w:rsidRPr="00AD6B26">
        <w:rPr>
          <w:rFonts w:hint="eastAsia"/>
          <w:sz w:val="22"/>
        </w:rPr>
        <w:t>、</w:t>
      </w:r>
      <w:r w:rsidRPr="00AD6B26">
        <w:rPr>
          <w:rFonts w:hint="eastAsia"/>
          <w:sz w:val="22"/>
        </w:rPr>
        <w:t>19</w:t>
      </w:r>
      <w:r w:rsidRPr="00AD6B26">
        <w:rPr>
          <w:rFonts w:hint="eastAsia"/>
          <w:sz w:val="22"/>
        </w:rPr>
        <w:t>歳が私法の面でも成熟したかという問題と政治に参加する理由は、必ずしも関連性は高いとは言えない。また、民</w:t>
      </w:r>
      <w:r>
        <w:rPr>
          <w:rFonts w:hint="eastAsia"/>
          <w:sz w:val="22"/>
        </w:rPr>
        <w:t>法上の行為能力があることが選挙権付与の要件とはなっていないので、</w:t>
      </w:r>
      <w:r w:rsidRPr="00AD6B26">
        <w:rPr>
          <w:rFonts w:hint="eastAsia"/>
          <w:sz w:val="22"/>
        </w:rPr>
        <w:t>成年年齢と選挙年齢は一致させる必然性もない。引き下げた場合には扶養義務の問題や消費トラブルの危険性を伴うものもあるのであって、</w:t>
      </w:r>
      <w:r>
        <w:rPr>
          <w:rFonts w:hint="eastAsia"/>
          <w:sz w:val="22"/>
        </w:rPr>
        <w:t>即座に</w:t>
      </w:r>
      <w:r w:rsidRPr="00AD6B26">
        <w:rPr>
          <w:rFonts w:hint="eastAsia"/>
          <w:sz w:val="22"/>
        </w:rPr>
        <w:t>「責任と自覚を持たせる」という口実で引き下げを行うのは適当ではない。</w:t>
      </w:r>
    </w:p>
    <w:p w:rsidR="00AD6B26" w:rsidRPr="00AD6B26" w:rsidRDefault="00AD6B26" w:rsidP="00AD6B26">
      <w:pPr>
        <w:ind w:firstLineChars="100" w:firstLine="220"/>
        <w:rPr>
          <w:sz w:val="22"/>
        </w:rPr>
      </w:pPr>
      <w:r>
        <w:rPr>
          <w:rFonts w:hint="eastAsia"/>
          <w:sz w:val="22"/>
        </w:rPr>
        <w:t>しかしながら、行為能力を伴い責任を持った有権者によって</w:t>
      </w:r>
      <w:r w:rsidRPr="00AD6B26">
        <w:rPr>
          <w:rFonts w:hint="eastAsia"/>
          <w:sz w:val="22"/>
        </w:rPr>
        <w:t>選挙が</w:t>
      </w:r>
      <w:r>
        <w:rPr>
          <w:rFonts w:hint="eastAsia"/>
          <w:sz w:val="22"/>
        </w:rPr>
        <w:t>行われるのは</w:t>
      </w:r>
      <w:r w:rsidRPr="00AD6B26">
        <w:rPr>
          <w:rFonts w:hint="eastAsia"/>
          <w:sz w:val="22"/>
        </w:rPr>
        <w:t>理想であるのは確実であり、それを目指すべきである。したがって、まずは消費教育や扶養義務などの制度を整備し、「責任と自覚を持たせる」ための教育や制度を実施して、時間をかけて成年年齢の引下げを行うのが適当である。</w:t>
      </w:r>
    </w:p>
    <w:p w:rsidR="00AD6B26" w:rsidRPr="00AD6B26" w:rsidRDefault="00AD6B26" w:rsidP="00AD6B26">
      <w:pPr>
        <w:rPr>
          <w:sz w:val="22"/>
        </w:rPr>
      </w:pPr>
    </w:p>
    <w:p w:rsidR="00AD6B26" w:rsidRPr="00AD6B26" w:rsidRDefault="00AD6B26" w:rsidP="00AD6B26">
      <w:pPr>
        <w:rPr>
          <w:sz w:val="22"/>
        </w:rPr>
      </w:pPr>
      <w:r w:rsidRPr="00AD6B26">
        <w:rPr>
          <w:rFonts w:hint="eastAsia"/>
          <w:sz w:val="22"/>
        </w:rPr>
        <w:t>＜少年法の引き下げについての班の意見＞</w:t>
      </w:r>
    </w:p>
    <w:p w:rsidR="00AD6B26" w:rsidRPr="00AD6B26" w:rsidRDefault="00AD6B26" w:rsidP="00AD6B26">
      <w:pPr>
        <w:ind w:firstLineChars="100" w:firstLine="220"/>
        <w:rPr>
          <w:sz w:val="22"/>
        </w:rPr>
      </w:pPr>
      <w:r w:rsidRPr="00AD6B26">
        <w:rPr>
          <w:sz w:val="22"/>
        </w:rPr>
        <w:t>2012</w:t>
      </w:r>
      <w:r w:rsidR="00500160">
        <w:rPr>
          <w:rFonts w:hint="eastAsia"/>
          <w:sz w:val="22"/>
        </w:rPr>
        <w:t>年に検察庁が</w:t>
      </w:r>
      <w:r w:rsidRPr="00AD6B26">
        <w:rPr>
          <w:rFonts w:hint="eastAsia"/>
          <w:sz w:val="22"/>
        </w:rPr>
        <w:t>新しく通常受理した少年被疑者数は</w:t>
      </w:r>
      <w:r w:rsidRPr="00AD6B26">
        <w:rPr>
          <w:sz w:val="22"/>
        </w:rPr>
        <w:t>11</w:t>
      </w:r>
      <w:r w:rsidRPr="00AD6B26">
        <w:rPr>
          <w:rFonts w:hint="eastAsia"/>
          <w:sz w:val="22"/>
        </w:rPr>
        <w:t>万</w:t>
      </w:r>
      <w:r w:rsidRPr="00AD6B26">
        <w:rPr>
          <w:sz w:val="22"/>
        </w:rPr>
        <w:t>9,212</w:t>
      </w:r>
      <w:r w:rsidRPr="00AD6B26">
        <w:rPr>
          <w:rFonts w:hint="eastAsia"/>
          <w:sz w:val="22"/>
        </w:rPr>
        <w:t>人で、そのうち年長少年</w:t>
      </w:r>
      <w:r w:rsidRPr="00AD6B26">
        <w:rPr>
          <w:sz w:val="22"/>
        </w:rPr>
        <w:t>(18</w:t>
      </w:r>
      <w:r w:rsidRPr="00AD6B26">
        <w:rPr>
          <w:rFonts w:hint="eastAsia"/>
          <w:sz w:val="22"/>
        </w:rPr>
        <w:t>歳</w:t>
      </w:r>
      <w:r w:rsidRPr="00AD6B26">
        <w:rPr>
          <w:sz w:val="22"/>
        </w:rPr>
        <w:t>,19</w:t>
      </w:r>
      <w:r w:rsidRPr="00AD6B26">
        <w:rPr>
          <w:rFonts w:hint="eastAsia"/>
          <w:sz w:val="22"/>
        </w:rPr>
        <w:t>歳</w:t>
      </w:r>
      <w:r w:rsidRPr="00AD6B26">
        <w:rPr>
          <w:sz w:val="22"/>
        </w:rPr>
        <w:t>)</w:t>
      </w:r>
      <w:r w:rsidRPr="00AD6B26">
        <w:rPr>
          <w:rFonts w:hint="eastAsia"/>
          <w:sz w:val="22"/>
        </w:rPr>
        <w:t>は</w:t>
      </w:r>
      <w:r w:rsidRPr="00AD6B26">
        <w:rPr>
          <w:sz w:val="22"/>
        </w:rPr>
        <w:t>5</w:t>
      </w:r>
      <w:r w:rsidRPr="00AD6B26">
        <w:rPr>
          <w:rFonts w:hint="eastAsia"/>
          <w:sz w:val="22"/>
        </w:rPr>
        <w:t>万</w:t>
      </w:r>
      <w:r w:rsidRPr="00AD6B26">
        <w:rPr>
          <w:sz w:val="22"/>
        </w:rPr>
        <w:t>1,805</w:t>
      </w:r>
      <w:r w:rsidRPr="00AD6B26">
        <w:rPr>
          <w:rFonts w:hint="eastAsia"/>
          <w:sz w:val="22"/>
        </w:rPr>
        <w:t>人。年長少年が</w:t>
      </w:r>
      <w:r w:rsidRPr="00AD6B26">
        <w:rPr>
          <w:sz w:val="22"/>
        </w:rPr>
        <w:t>43. 5%</w:t>
      </w:r>
      <w:r>
        <w:rPr>
          <w:rFonts w:hint="eastAsia"/>
          <w:sz w:val="22"/>
        </w:rPr>
        <w:t>を占めているというデータがある。これは、</w:t>
      </w:r>
      <w:r w:rsidRPr="00AD6B26">
        <w:rPr>
          <w:rFonts w:hint="eastAsia"/>
          <w:sz w:val="22"/>
        </w:rPr>
        <w:t>少年法の「成人」年齢が</w:t>
      </w:r>
      <w:r w:rsidRPr="00AD6B26">
        <w:rPr>
          <w:sz w:val="22"/>
        </w:rPr>
        <w:t>18</w:t>
      </w:r>
      <w:r w:rsidR="00500160">
        <w:rPr>
          <w:rFonts w:hint="eastAsia"/>
          <w:sz w:val="22"/>
        </w:rPr>
        <w:t>歳に引き下げ</w:t>
      </w:r>
      <w:r w:rsidRPr="00AD6B26">
        <w:rPr>
          <w:rFonts w:hint="eastAsia"/>
          <w:sz w:val="22"/>
        </w:rPr>
        <w:t>られると、</w:t>
      </w:r>
      <w:r w:rsidRPr="00AD6B26">
        <w:rPr>
          <w:sz w:val="22"/>
        </w:rPr>
        <w:t xml:space="preserve"> </w:t>
      </w:r>
      <w:r w:rsidR="00500160">
        <w:rPr>
          <w:rFonts w:hint="eastAsia"/>
          <w:sz w:val="22"/>
        </w:rPr>
        <w:t>家庭裁判所が</w:t>
      </w:r>
      <w:r w:rsidRPr="00AD6B26">
        <w:rPr>
          <w:rFonts w:hint="eastAsia"/>
          <w:sz w:val="22"/>
        </w:rPr>
        <w:t>取り扱っていた若者の約</w:t>
      </w:r>
      <w:r w:rsidRPr="00AD6B26">
        <w:rPr>
          <w:sz w:val="22"/>
        </w:rPr>
        <w:t>43%</w:t>
      </w:r>
      <w:r w:rsidRPr="00AD6B26">
        <w:rPr>
          <w:rFonts w:hint="eastAsia"/>
          <w:sz w:val="22"/>
        </w:rPr>
        <w:t>が少年法の適用からは除外されてしまい、家庭裁判所の手続の対象にはなら</w:t>
      </w:r>
      <w:r w:rsidR="00500160">
        <w:rPr>
          <w:rFonts w:hint="eastAsia"/>
          <w:sz w:val="22"/>
        </w:rPr>
        <w:t>ないということを表している。要するに引き下げを行うと、これまで</w:t>
      </w:r>
      <w:r w:rsidRPr="00AD6B26">
        <w:rPr>
          <w:rFonts w:hint="eastAsia"/>
          <w:sz w:val="22"/>
        </w:rPr>
        <w:t>非行少年として少年司法制度の指導・援助を受けてきた若者のうちの</w:t>
      </w:r>
      <w:r w:rsidRPr="00AD6B26">
        <w:rPr>
          <w:sz w:val="22"/>
        </w:rPr>
        <w:t>40%</w:t>
      </w:r>
      <w:r w:rsidRPr="00AD6B26">
        <w:rPr>
          <w:rFonts w:hint="eastAsia"/>
          <w:sz w:val="22"/>
        </w:rPr>
        <w:t>強を</w:t>
      </w:r>
      <w:r w:rsidRPr="00AD6B26">
        <w:rPr>
          <w:sz w:val="22"/>
        </w:rPr>
        <w:t>,</w:t>
      </w:r>
      <w:r w:rsidRPr="00AD6B26">
        <w:rPr>
          <w:rFonts w:hint="eastAsia"/>
          <w:sz w:val="22"/>
        </w:rPr>
        <w:t>「自己責任」の名の下に、刑事司法手続</w:t>
      </w:r>
      <w:r w:rsidR="00500160">
        <w:rPr>
          <w:rFonts w:hint="eastAsia"/>
          <w:sz w:val="22"/>
        </w:rPr>
        <w:t>の中に放り出すこととなるのである。刑事裁判よりも少年司法の方が</w:t>
      </w:r>
      <w:r w:rsidRPr="00AD6B26">
        <w:rPr>
          <w:rFonts w:hint="eastAsia"/>
          <w:sz w:val="22"/>
        </w:rPr>
        <w:t>再犯防</w:t>
      </w:r>
      <w:r w:rsidR="00500160">
        <w:rPr>
          <w:rFonts w:hint="eastAsia"/>
          <w:sz w:val="22"/>
        </w:rPr>
        <w:t>止に効果が</w:t>
      </w:r>
      <w:r>
        <w:rPr>
          <w:rFonts w:hint="eastAsia"/>
          <w:sz w:val="22"/>
        </w:rPr>
        <w:t>あるとの実証的研究の結果は前回の発表で挙げたように</w:t>
      </w:r>
      <w:r w:rsidRPr="00AD6B26">
        <w:rPr>
          <w:rFonts w:hint="eastAsia"/>
          <w:sz w:val="22"/>
        </w:rPr>
        <w:t>既に出ており、少年の更生、再犯防止に重きをおく場合には</w:t>
      </w:r>
      <w:r w:rsidRPr="00AD6B26">
        <w:rPr>
          <w:sz w:val="22"/>
        </w:rPr>
        <w:t>18</w:t>
      </w:r>
      <w:r>
        <w:rPr>
          <w:rFonts w:hint="eastAsia"/>
          <w:sz w:val="22"/>
        </w:rPr>
        <w:t>歳に引き下げるべきではないだろう</w:t>
      </w:r>
      <w:r w:rsidRPr="00AD6B26">
        <w:rPr>
          <w:rFonts w:hint="eastAsia"/>
          <w:sz w:val="22"/>
        </w:rPr>
        <w:t>。</w:t>
      </w:r>
    </w:p>
    <w:p w:rsidR="00AD6B26" w:rsidRPr="00AD6B26" w:rsidRDefault="00AD6B26" w:rsidP="00500160">
      <w:pPr>
        <w:ind w:firstLineChars="100" w:firstLine="220"/>
        <w:rPr>
          <w:sz w:val="22"/>
        </w:rPr>
      </w:pPr>
      <w:r w:rsidRPr="00AD6B26">
        <w:rPr>
          <w:rFonts w:hint="eastAsia"/>
          <w:sz w:val="22"/>
        </w:rPr>
        <w:t>ただ一方で、参政権を手にすることに対しての責任と義務を主張する論もある。確かに、参政権が</w:t>
      </w:r>
      <w:r w:rsidRPr="00AD6B26">
        <w:rPr>
          <w:rFonts w:hint="eastAsia"/>
          <w:sz w:val="22"/>
        </w:rPr>
        <w:t>18</w:t>
      </w:r>
      <w:r w:rsidRPr="00AD6B26">
        <w:rPr>
          <w:rFonts w:hint="eastAsia"/>
          <w:sz w:val="22"/>
        </w:rPr>
        <w:t>歳となると、自ずと現在よりは比較的</w:t>
      </w:r>
      <w:r w:rsidRPr="00AD6B26">
        <w:rPr>
          <w:rFonts w:hint="eastAsia"/>
          <w:sz w:val="22"/>
        </w:rPr>
        <w:t>18</w:t>
      </w:r>
      <w:r w:rsidRPr="00AD6B26">
        <w:rPr>
          <w:rFonts w:hint="eastAsia"/>
          <w:sz w:val="22"/>
        </w:rPr>
        <w:t>歳、</w:t>
      </w:r>
      <w:r w:rsidRPr="00AD6B26">
        <w:rPr>
          <w:rFonts w:hint="eastAsia"/>
          <w:sz w:val="22"/>
        </w:rPr>
        <w:t>19</w:t>
      </w:r>
      <w:r w:rsidRPr="00AD6B26">
        <w:rPr>
          <w:rFonts w:hint="eastAsia"/>
          <w:sz w:val="22"/>
        </w:rPr>
        <w:t>歳の間で「大人」としての自覚が芽生えることは考慮でき、それに伴った行動を期待できる面はある。また、成人と同じ刑を課すことで犯罪を抑止する効果もあるかもしれない。</w:t>
      </w:r>
    </w:p>
    <w:p w:rsidR="00AD6B26" w:rsidRPr="00AD6B26" w:rsidRDefault="00AD6B26" w:rsidP="00500160">
      <w:pPr>
        <w:ind w:firstLineChars="100" w:firstLine="220"/>
        <w:rPr>
          <w:sz w:val="22"/>
        </w:rPr>
      </w:pPr>
      <w:r w:rsidRPr="00AD6B26">
        <w:rPr>
          <w:rFonts w:hint="eastAsia"/>
          <w:sz w:val="22"/>
        </w:rPr>
        <w:t>しかし、そもそも、少年法においては、少年の刑事事件に関して、保護、福祉という観点が最も重視されており、社会復帰の機会をできるだけ与えることや、刑の教育的な意義を強</w:t>
      </w:r>
      <w:r w:rsidR="00500160">
        <w:rPr>
          <w:rFonts w:hint="eastAsia"/>
          <w:sz w:val="22"/>
        </w:rPr>
        <w:t>調していることに特色がある。対人関係形成能力や社会適応能力が</w:t>
      </w:r>
      <w:r w:rsidRPr="00AD6B26">
        <w:rPr>
          <w:rFonts w:hint="eastAsia"/>
          <w:sz w:val="22"/>
        </w:rPr>
        <w:t>十分身についていないために社会からの逸脱行動をとったとされる若者の更生を促し、かつ再犯防止することで社会の安全確保に有効に働かせるものである。したがって、少年法の引き下げに関しては立法目的を尊重し、参政権や民法とは切り離して個別的に見ていくことが妥当であり、少年の更生や再犯防止に重点を置く日本の少年法においては、年齢の引</w:t>
      </w:r>
      <w:r w:rsidRPr="00AD6B26">
        <w:rPr>
          <w:rFonts w:hint="eastAsia"/>
          <w:sz w:val="22"/>
        </w:rPr>
        <w:lastRenderedPageBreak/>
        <w:t>き下げを実施すべきではない。</w:t>
      </w:r>
    </w:p>
    <w:p w:rsidR="00AD6B26" w:rsidRPr="00AD6B26" w:rsidRDefault="00AD6B26" w:rsidP="00500160">
      <w:pPr>
        <w:ind w:firstLineChars="100" w:firstLine="220"/>
        <w:rPr>
          <w:sz w:val="22"/>
        </w:rPr>
      </w:pPr>
      <w:r w:rsidRPr="00AD6B26">
        <w:rPr>
          <w:rFonts w:hint="eastAsia"/>
          <w:sz w:val="22"/>
        </w:rPr>
        <w:t>そして、海外のデータや旧少年法からの</w:t>
      </w:r>
      <w:r w:rsidR="00500160">
        <w:rPr>
          <w:rFonts w:hint="eastAsia"/>
          <w:sz w:val="22"/>
        </w:rPr>
        <w:t>年齢引き上げの経緯（若年犯罪者については刑罰より保護処分の方が更生にとって適切かつ効果的であるとの立法政策に基づ</w:t>
      </w:r>
      <w:r w:rsidRPr="00AD6B26">
        <w:rPr>
          <w:rFonts w:hint="eastAsia"/>
          <w:sz w:val="22"/>
        </w:rPr>
        <w:t>いて、対象年齢を</w:t>
      </w:r>
      <w:r w:rsidRPr="00AD6B26">
        <w:rPr>
          <w:sz w:val="22"/>
        </w:rPr>
        <w:t>20</w:t>
      </w:r>
      <w:r w:rsidR="00500160">
        <w:rPr>
          <w:rFonts w:hint="eastAsia"/>
          <w:sz w:val="22"/>
        </w:rPr>
        <w:t>歳未満に引き上げ</w:t>
      </w:r>
      <w:r w:rsidRPr="00AD6B26">
        <w:rPr>
          <w:rFonts w:hint="eastAsia"/>
          <w:sz w:val="22"/>
        </w:rPr>
        <w:t>たもの）からも、適応年齢を再度</w:t>
      </w:r>
      <w:r w:rsidRPr="00AD6B26">
        <w:rPr>
          <w:sz w:val="22"/>
        </w:rPr>
        <w:t>18</w:t>
      </w:r>
      <w:r w:rsidRPr="00AD6B26">
        <w:rPr>
          <w:rFonts w:hint="eastAsia"/>
          <w:sz w:val="22"/>
        </w:rPr>
        <w:t>歳に引き下げるのは妥当ではない。</w:t>
      </w:r>
    </w:p>
    <w:p w:rsidR="00AD6B26" w:rsidRPr="00500160" w:rsidRDefault="00AD6B26" w:rsidP="00AD6B26">
      <w:pPr>
        <w:rPr>
          <w:sz w:val="22"/>
        </w:rPr>
      </w:pPr>
    </w:p>
    <w:p w:rsidR="00AD6B26" w:rsidRPr="00500160" w:rsidRDefault="00AD6B26" w:rsidP="00AD6B26">
      <w:pPr>
        <w:rPr>
          <w:sz w:val="22"/>
        </w:rPr>
      </w:pPr>
    </w:p>
    <w:p w:rsidR="00AD6B26" w:rsidRPr="00AD6B26" w:rsidRDefault="00AD6B26" w:rsidP="00AD6B26">
      <w:pPr>
        <w:rPr>
          <w:sz w:val="22"/>
        </w:rPr>
      </w:pPr>
      <w:r w:rsidRPr="00AD6B26">
        <w:rPr>
          <w:rFonts w:hint="eastAsia"/>
          <w:sz w:val="22"/>
        </w:rPr>
        <w:t>参考文献</w:t>
      </w:r>
    </w:p>
    <w:p w:rsidR="00AD6B26" w:rsidRPr="00AD6B26" w:rsidRDefault="00AD6B26" w:rsidP="00AD6B26">
      <w:pPr>
        <w:rPr>
          <w:sz w:val="22"/>
        </w:rPr>
      </w:pPr>
      <w:r w:rsidRPr="00AD6B26">
        <w:rPr>
          <w:rFonts w:hint="eastAsia"/>
          <w:sz w:val="22"/>
        </w:rPr>
        <w:t>・民法の成年年齢の引下げについての中間報告書意見照会結果</w:t>
      </w:r>
    </w:p>
    <w:p w:rsidR="00AD6B26" w:rsidRPr="00AD6B26" w:rsidRDefault="00AD6B26" w:rsidP="00AD6B26">
      <w:pPr>
        <w:rPr>
          <w:sz w:val="22"/>
        </w:rPr>
      </w:pPr>
      <w:r w:rsidRPr="00AD6B26">
        <w:rPr>
          <w:sz w:val="22"/>
        </w:rPr>
        <w:t>http://www.moj.go.jp/content/000012498.pdf</w:t>
      </w:r>
    </w:p>
    <w:p w:rsidR="00AD6B26" w:rsidRPr="00AD6B26" w:rsidRDefault="00AD6B26" w:rsidP="00AD6B26">
      <w:pPr>
        <w:rPr>
          <w:sz w:val="22"/>
        </w:rPr>
      </w:pPr>
      <w:r w:rsidRPr="00AD6B26">
        <w:rPr>
          <w:rFonts w:hint="eastAsia"/>
          <w:sz w:val="22"/>
        </w:rPr>
        <w:t>・民法の成年年齢の引下げについての最終報告書</w:t>
      </w:r>
      <w:r w:rsidRPr="00AD6B26">
        <w:rPr>
          <w:rFonts w:hint="eastAsia"/>
          <w:sz w:val="22"/>
        </w:rPr>
        <w:t xml:space="preserve"> (</w:t>
      </w:r>
      <w:r w:rsidRPr="00AD6B26">
        <w:rPr>
          <w:rFonts w:hint="eastAsia"/>
          <w:sz w:val="22"/>
        </w:rPr>
        <w:t>第</w:t>
      </w:r>
      <w:r w:rsidRPr="00AD6B26">
        <w:rPr>
          <w:rFonts w:hint="eastAsia"/>
          <w:sz w:val="22"/>
        </w:rPr>
        <w:t>2</w:t>
      </w:r>
      <w:r w:rsidRPr="00AD6B26">
        <w:rPr>
          <w:rFonts w:hint="eastAsia"/>
          <w:sz w:val="22"/>
        </w:rPr>
        <w:t>次案</w:t>
      </w:r>
      <w:r w:rsidRPr="00AD6B26">
        <w:rPr>
          <w:rFonts w:hint="eastAsia"/>
          <w:sz w:val="22"/>
        </w:rPr>
        <w:t>)</w:t>
      </w:r>
      <w:r w:rsidRPr="00AD6B26">
        <w:rPr>
          <w:rFonts w:hint="eastAsia"/>
          <w:sz w:val="22"/>
        </w:rPr>
        <w:t xml:space="preserve">　法制審議会</w:t>
      </w:r>
    </w:p>
    <w:p w:rsidR="00AD6B26" w:rsidRPr="00AD6B26" w:rsidRDefault="00AD6B26" w:rsidP="00AD6B26">
      <w:pPr>
        <w:rPr>
          <w:sz w:val="22"/>
        </w:rPr>
      </w:pPr>
      <w:r w:rsidRPr="00AD6B26">
        <w:rPr>
          <w:sz w:val="22"/>
        </w:rPr>
        <w:t>http://www.moj.go.jp/content/000012523.pdf</w:t>
      </w:r>
    </w:p>
    <w:p w:rsidR="00AD6B26" w:rsidRPr="00AD6B26" w:rsidRDefault="00AD6B26" w:rsidP="00AD6B26">
      <w:pPr>
        <w:rPr>
          <w:sz w:val="22"/>
        </w:rPr>
      </w:pPr>
      <w:r w:rsidRPr="00AD6B26">
        <w:rPr>
          <w:rFonts w:hint="eastAsia"/>
          <w:sz w:val="22"/>
        </w:rPr>
        <w:t>・選挙権年齢及び民法の成年年齢等の引下げ問題　宮下茂</w:t>
      </w:r>
    </w:p>
    <w:p w:rsidR="00AD6B26" w:rsidRPr="00AD6B26" w:rsidRDefault="00AD6B26" w:rsidP="00AD6B26">
      <w:pPr>
        <w:rPr>
          <w:sz w:val="22"/>
        </w:rPr>
      </w:pPr>
      <w:r w:rsidRPr="00AD6B26">
        <w:rPr>
          <w:sz w:val="22"/>
        </w:rPr>
        <w:t>http://www.sangiin.go.jp/japanese/annai/chousa/rippou_chousa/backnumber/2009pdf/20090701060.pdf</w:t>
      </w:r>
    </w:p>
    <w:p w:rsidR="00AD6B26" w:rsidRPr="00AD6B26" w:rsidRDefault="00AD6B26" w:rsidP="00AD6B26">
      <w:pPr>
        <w:rPr>
          <w:sz w:val="22"/>
        </w:rPr>
      </w:pPr>
      <w:r w:rsidRPr="00AD6B26">
        <w:rPr>
          <w:rFonts w:hint="eastAsia"/>
          <w:sz w:val="22"/>
        </w:rPr>
        <w:t>・少年法の「成人」年齢引下げに関する意見書</w:t>
      </w:r>
      <w:r w:rsidRPr="00AD6B26">
        <w:rPr>
          <w:rFonts w:hint="eastAsia"/>
          <w:sz w:val="22"/>
        </w:rPr>
        <w:t xml:space="preserve"> 2015</w:t>
      </w:r>
      <w:r w:rsidRPr="00AD6B26">
        <w:rPr>
          <w:rFonts w:hint="eastAsia"/>
          <w:sz w:val="22"/>
        </w:rPr>
        <w:t>年　日本弁護士連合会</w:t>
      </w:r>
    </w:p>
    <w:p w:rsidR="00271830" w:rsidRPr="00500160" w:rsidRDefault="00AD6B26" w:rsidP="00271830">
      <w:pPr>
        <w:rPr>
          <w:sz w:val="22"/>
        </w:rPr>
      </w:pPr>
      <w:r w:rsidRPr="00AD6B26">
        <w:rPr>
          <w:sz w:val="22"/>
        </w:rPr>
        <w:t>http://www.nichibenren.or.jp/library/ja/opinion/report</w:t>
      </w:r>
      <w:r w:rsidR="00500160">
        <w:rPr>
          <w:sz w:val="22"/>
        </w:rPr>
        <w:t>/data/2015/opinion_150220_2.pdf</w:t>
      </w:r>
    </w:p>
    <w:p w:rsidR="00271830" w:rsidRDefault="00271830" w:rsidP="00271830">
      <w:pPr>
        <w:rPr>
          <w:szCs w:val="21"/>
        </w:rPr>
      </w:pPr>
      <w:r>
        <w:rPr>
          <w:rFonts w:hint="eastAsia"/>
          <w:szCs w:val="21"/>
        </w:rPr>
        <w:t xml:space="preserve">・今の選挙になるまで・完全普通選挙獲得までの壮絶な道のり　</w:t>
      </w:r>
    </w:p>
    <w:p w:rsidR="00271830" w:rsidRPr="00500160" w:rsidRDefault="00271830" w:rsidP="00271830">
      <w:pPr>
        <w:rPr>
          <w:szCs w:val="21"/>
        </w:rPr>
      </w:pPr>
      <w:r w:rsidRPr="00500160">
        <w:rPr>
          <w:rStyle w:val="u69"/>
          <w:rFonts w:ascii="Arial" w:hAnsi="Arial" w:cs="Arial"/>
          <w:color w:val="auto"/>
        </w:rPr>
        <w:t>www.freelifec.com/senkyo/senkyo3.html</w:t>
      </w:r>
    </w:p>
    <w:p w:rsidR="00271830" w:rsidRDefault="00271830" w:rsidP="00271830">
      <w:pPr>
        <w:rPr>
          <w:szCs w:val="21"/>
        </w:rPr>
      </w:pPr>
      <w:r>
        <w:rPr>
          <w:rFonts w:hint="eastAsia"/>
          <w:szCs w:val="21"/>
        </w:rPr>
        <w:t>・総務省　「国民投票制度」</w:t>
      </w:r>
    </w:p>
    <w:p w:rsidR="00271830" w:rsidRPr="008700D7" w:rsidRDefault="00271830" w:rsidP="00271830">
      <w:pPr>
        <w:rPr>
          <w:rFonts w:ascii="ＭＳ 明朝" w:eastAsia="ＭＳ 明朝" w:hAnsi="ＭＳ 明朝"/>
        </w:rPr>
      </w:pPr>
      <w:r w:rsidRPr="008700D7">
        <w:rPr>
          <w:rFonts w:ascii="ＭＳ 明朝" w:eastAsia="ＭＳ 明朝" w:hAnsi="ＭＳ 明朝"/>
        </w:rPr>
        <w:t>http:/www.soumu.go.jp/senkyo/kokumin_touhyou/</w:t>
      </w:r>
    </w:p>
    <w:p w:rsidR="00271830" w:rsidRPr="008700D7" w:rsidRDefault="00271830" w:rsidP="00271830">
      <w:pPr>
        <w:rPr>
          <w:rFonts w:ascii="ＭＳ 明朝" w:eastAsia="ＭＳ 明朝" w:hAnsi="ＭＳ 明朝"/>
        </w:rPr>
      </w:pPr>
      <w:r w:rsidRPr="008700D7">
        <w:rPr>
          <w:rFonts w:ascii="ＭＳ 明朝" w:eastAsia="ＭＳ 明朝" w:hAnsi="ＭＳ 明朝" w:hint="eastAsia"/>
        </w:rPr>
        <w:t>・「日本国憲法の改正手続に関する法律　抄」</w:t>
      </w:r>
    </w:p>
    <w:p w:rsidR="00271830" w:rsidRPr="008700D7" w:rsidRDefault="00271830" w:rsidP="00271830">
      <w:pPr>
        <w:rPr>
          <w:rFonts w:ascii="ＭＳ 明朝" w:eastAsia="ＭＳ 明朝" w:hAnsi="ＭＳ 明朝"/>
        </w:rPr>
      </w:pPr>
      <w:r w:rsidRPr="008700D7">
        <w:rPr>
          <w:rFonts w:ascii="ＭＳ 明朝" w:eastAsia="ＭＳ 明朝" w:hAnsi="ＭＳ 明朝"/>
        </w:rPr>
        <w:t>http://law.e-gov.go.jp/htmldata/H19/H19HO051.html</w:t>
      </w:r>
    </w:p>
    <w:p w:rsidR="00271830" w:rsidRPr="008700D7" w:rsidRDefault="00271830" w:rsidP="00271830">
      <w:pPr>
        <w:rPr>
          <w:rFonts w:ascii="ＭＳ 明朝" w:eastAsia="ＭＳ 明朝" w:hAnsi="ＭＳ 明朝"/>
        </w:rPr>
      </w:pPr>
      <w:r w:rsidRPr="008700D7">
        <w:rPr>
          <w:rFonts w:ascii="ＭＳ 明朝" w:eastAsia="ＭＳ 明朝" w:hAnsi="ＭＳ 明朝" w:hint="eastAsia"/>
        </w:rPr>
        <w:t>・『主要国の各種法定年齢：選挙権年齢・成人年齢引き下げの経緯の中心に』　佐藤令、２００８</w:t>
      </w:r>
    </w:p>
    <w:p w:rsidR="00271830" w:rsidRPr="008700D7" w:rsidRDefault="00271830" w:rsidP="00271830">
      <w:pPr>
        <w:rPr>
          <w:rFonts w:ascii="ＭＳ 明朝" w:eastAsia="ＭＳ 明朝" w:hAnsi="ＭＳ 明朝"/>
        </w:rPr>
      </w:pPr>
      <w:r w:rsidRPr="008700D7">
        <w:rPr>
          <w:rFonts w:ascii="ＭＳ 明朝" w:eastAsia="ＭＳ 明朝" w:hAnsi="ＭＳ 明朝" w:hint="eastAsia"/>
        </w:rPr>
        <w:t>・憲法調査会事務局　宮下茂　「選挙権年齢及び民法の成年年齢等の引き下げ問題」</w:t>
      </w:r>
    </w:p>
    <w:p w:rsidR="00271830" w:rsidRPr="008700D7" w:rsidRDefault="00271830" w:rsidP="00271830">
      <w:pPr>
        <w:rPr>
          <w:rFonts w:ascii="ＭＳ 明朝" w:eastAsia="ＭＳ 明朝" w:hAnsi="ＭＳ 明朝"/>
        </w:rPr>
      </w:pPr>
      <w:r w:rsidRPr="008700D7">
        <w:rPr>
          <w:rFonts w:ascii="ＭＳ 明朝" w:eastAsia="ＭＳ 明朝" w:hAnsi="ＭＳ 明朝" w:hint="eastAsia"/>
        </w:rPr>
        <w:t>・民主党政策調査会「成年年齢引き下げに関する論点整理」</w:t>
      </w:r>
    </w:p>
    <w:p w:rsidR="00271830" w:rsidRPr="008700D7" w:rsidRDefault="00271830" w:rsidP="00271830">
      <w:pPr>
        <w:rPr>
          <w:rFonts w:ascii="ＭＳ 明朝" w:eastAsia="ＭＳ 明朝" w:hAnsi="ＭＳ 明朝"/>
        </w:rPr>
      </w:pPr>
      <w:r w:rsidRPr="008700D7">
        <w:rPr>
          <w:rFonts w:ascii="ＭＳ 明朝" w:eastAsia="ＭＳ 明朝" w:hAnsi="ＭＳ 明朝" w:hint="eastAsia"/>
        </w:rPr>
        <w:t>・１８歳からはじめる憲法　著　水島朝穂　法律文化社</w:t>
      </w:r>
    </w:p>
    <w:p w:rsidR="00271830" w:rsidRPr="008700D7" w:rsidRDefault="00271830" w:rsidP="00271830">
      <w:pPr>
        <w:rPr>
          <w:rFonts w:ascii="ＭＳ 明朝" w:eastAsia="ＭＳ 明朝" w:hAnsi="ＭＳ 明朝"/>
        </w:rPr>
      </w:pPr>
      <w:r w:rsidRPr="008700D7">
        <w:rPr>
          <w:rFonts w:ascii="ＭＳ 明朝" w:eastAsia="ＭＳ 明朝" w:hAnsi="ＭＳ 明朝" w:hint="eastAsia"/>
        </w:rPr>
        <w:t>・選挙権年齢及び民法の成年年齢等の引下げ問題～国民投票の投票権年齢を 18 歳以上とすることに伴う引下げ～　宮下茂　日本国憲法に関する調査特別委員会及び憲法調査会事務局</w:t>
      </w:r>
      <w:r w:rsidRPr="008700D7">
        <w:rPr>
          <w:rFonts w:ascii="ＭＳ 明朝" w:eastAsia="ＭＳ 明朝" w:hAnsi="ＭＳ 明朝"/>
        </w:rPr>
        <w:t>http://www.sangiin.go.jp/japanese/annai/chousa/rippou_chousa/backnumber/2009pdf/20090701060.pdf</w:t>
      </w:r>
    </w:p>
    <w:p w:rsidR="00271830" w:rsidRPr="00271830" w:rsidRDefault="00271830" w:rsidP="00271830">
      <w:pPr>
        <w:rPr>
          <w:szCs w:val="21"/>
        </w:rPr>
      </w:pPr>
    </w:p>
    <w:sectPr w:rsidR="00271830" w:rsidRPr="0027183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84" w:rsidRDefault="00A46084" w:rsidP="00271830">
      <w:r>
        <w:separator/>
      </w:r>
    </w:p>
  </w:endnote>
  <w:endnote w:type="continuationSeparator" w:id="0">
    <w:p w:rsidR="00A46084" w:rsidRDefault="00A46084" w:rsidP="0027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768904"/>
      <w:docPartObj>
        <w:docPartGallery w:val="Page Numbers (Bottom of Page)"/>
        <w:docPartUnique/>
      </w:docPartObj>
    </w:sdtPr>
    <w:sdtEndPr/>
    <w:sdtContent>
      <w:p w:rsidR="0037756A" w:rsidRDefault="0037756A">
        <w:pPr>
          <w:pStyle w:val="a6"/>
          <w:jc w:val="center"/>
        </w:pPr>
        <w:r>
          <w:fldChar w:fldCharType="begin"/>
        </w:r>
        <w:r>
          <w:instrText>PAGE   \* MERGEFORMAT</w:instrText>
        </w:r>
        <w:r>
          <w:fldChar w:fldCharType="separate"/>
        </w:r>
        <w:r w:rsidR="00123EAD" w:rsidRPr="00123EAD">
          <w:rPr>
            <w:noProof/>
            <w:lang w:val="ja-JP"/>
          </w:rPr>
          <w:t>11</w:t>
        </w:r>
        <w:r>
          <w:fldChar w:fldCharType="end"/>
        </w:r>
      </w:p>
    </w:sdtContent>
  </w:sdt>
  <w:p w:rsidR="0037756A" w:rsidRDefault="003775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84" w:rsidRDefault="00A46084" w:rsidP="00271830">
      <w:r>
        <w:separator/>
      </w:r>
    </w:p>
  </w:footnote>
  <w:footnote w:type="continuationSeparator" w:id="0">
    <w:p w:rsidR="00A46084" w:rsidRDefault="00A46084" w:rsidP="00271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68C"/>
    <w:multiLevelType w:val="hybridMultilevel"/>
    <w:tmpl w:val="8C4A55AE"/>
    <w:lvl w:ilvl="0" w:tplc="AD0E9FD8">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9447376"/>
    <w:multiLevelType w:val="hybridMultilevel"/>
    <w:tmpl w:val="99A023D0"/>
    <w:lvl w:ilvl="0" w:tplc="A7C4A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20430B"/>
    <w:multiLevelType w:val="hybridMultilevel"/>
    <w:tmpl w:val="1D524182"/>
    <w:lvl w:ilvl="0" w:tplc="80022A10">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EE"/>
    <w:rsid w:val="000E03AC"/>
    <w:rsid w:val="00123EAD"/>
    <w:rsid w:val="00130160"/>
    <w:rsid w:val="00146490"/>
    <w:rsid w:val="00271830"/>
    <w:rsid w:val="00324E44"/>
    <w:rsid w:val="0037756A"/>
    <w:rsid w:val="00421D34"/>
    <w:rsid w:val="004A1A1D"/>
    <w:rsid w:val="004B709E"/>
    <w:rsid w:val="00500160"/>
    <w:rsid w:val="006B6765"/>
    <w:rsid w:val="007835DD"/>
    <w:rsid w:val="007A6787"/>
    <w:rsid w:val="00820BC7"/>
    <w:rsid w:val="0086099F"/>
    <w:rsid w:val="00860B46"/>
    <w:rsid w:val="008E39BB"/>
    <w:rsid w:val="00A46084"/>
    <w:rsid w:val="00AB5B4A"/>
    <w:rsid w:val="00AD6B26"/>
    <w:rsid w:val="00B03D89"/>
    <w:rsid w:val="00B664B1"/>
    <w:rsid w:val="00B91BBD"/>
    <w:rsid w:val="00BB1AF0"/>
    <w:rsid w:val="00BC481C"/>
    <w:rsid w:val="00C60754"/>
    <w:rsid w:val="00CD6B04"/>
    <w:rsid w:val="00D51997"/>
    <w:rsid w:val="00D8605E"/>
    <w:rsid w:val="00E77766"/>
    <w:rsid w:val="00EE2CEE"/>
    <w:rsid w:val="00F1053F"/>
    <w:rsid w:val="00FF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2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E39BB"/>
    <w:pPr>
      <w:ind w:leftChars="400" w:left="840"/>
    </w:pPr>
  </w:style>
  <w:style w:type="character" w:customStyle="1" w:styleId="u69">
    <w:name w:val="u69"/>
    <w:basedOn w:val="a0"/>
    <w:rsid w:val="00271830"/>
    <w:rPr>
      <w:color w:val="008000"/>
    </w:rPr>
  </w:style>
  <w:style w:type="paragraph" w:styleId="a4">
    <w:name w:val="header"/>
    <w:basedOn w:val="a"/>
    <w:link w:val="a5"/>
    <w:uiPriority w:val="99"/>
    <w:unhideWhenUsed/>
    <w:rsid w:val="00271830"/>
    <w:pPr>
      <w:tabs>
        <w:tab w:val="center" w:pos="4252"/>
        <w:tab w:val="right" w:pos="8504"/>
      </w:tabs>
      <w:snapToGrid w:val="0"/>
    </w:pPr>
  </w:style>
  <w:style w:type="character" w:customStyle="1" w:styleId="a5">
    <w:name w:val="ヘッダー (文字)"/>
    <w:basedOn w:val="a0"/>
    <w:link w:val="a4"/>
    <w:uiPriority w:val="99"/>
    <w:rsid w:val="00271830"/>
  </w:style>
  <w:style w:type="paragraph" w:styleId="a6">
    <w:name w:val="footer"/>
    <w:basedOn w:val="a"/>
    <w:link w:val="a7"/>
    <w:uiPriority w:val="99"/>
    <w:unhideWhenUsed/>
    <w:rsid w:val="00271830"/>
    <w:pPr>
      <w:tabs>
        <w:tab w:val="center" w:pos="4252"/>
        <w:tab w:val="right" w:pos="8504"/>
      </w:tabs>
      <w:snapToGrid w:val="0"/>
    </w:pPr>
  </w:style>
  <w:style w:type="character" w:customStyle="1" w:styleId="a7">
    <w:name w:val="フッター (文字)"/>
    <w:basedOn w:val="a0"/>
    <w:link w:val="a6"/>
    <w:uiPriority w:val="99"/>
    <w:rsid w:val="00271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2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E39BB"/>
    <w:pPr>
      <w:ind w:leftChars="400" w:left="840"/>
    </w:pPr>
  </w:style>
  <w:style w:type="character" w:customStyle="1" w:styleId="u69">
    <w:name w:val="u69"/>
    <w:basedOn w:val="a0"/>
    <w:rsid w:val="00271830"/>
    <w:rPr>
      <w:color w:val="008000"/>
    </w:rPr>
  </w:style>
  <w:style w:type="paragraph" w:styleId="a4">
    <w:name w:val="header"/>
    <w:basedOn w:val="a"/>
    <w:link w:val="a5"/>
    <w:uiPriority w:val="99"/>
    <w:unhideWhenUsed/>
    <w:rsid w:val="00271830"/>
    <w:pPr>
      <w:tabs>
        <w:tab w:val="center" w:pos="4252"/>
        <w:tab w:val="right" w:pos="8504"/>
      </w:tabs>
      <w:snapToGrid w:val="0"/>
    </w:pPr>
  </w:style>
  <w:style w:type="character" w:customStyle="1" w:styleId="a5">
    <w:name w:val="ヘッダー (文字)"/>
    <w:basedOn w:val="a0"/>
    <w:link w:val="a4"/>
    <w:uiPriority w:val="99"/>
    <w:rsid w:val="00271830"/>
  </w:style>
  <w:style w:type="paragraph" w:styleId="a6">
    <w:name w:val="footer"/>
    <w:basedOn w:val="a"/>
    <w:link w:val="a7"/>
    <w:uiPriority w:val="99"/>
    <w:unhideWhenUsed/>
    <w:rsid w:val="00271830"/>
    <w:pPr>
      <w:tabs>
        <w:tab w:val="center" w:pos="4252"/>
        <w:tab w:val="right" w:pos="8504"/>
      </w:tabs>
      <w:snapToGrid w:val="0"/>
    </w:pPr>
  </w:style>
  <w:style w:type="character" w:customStyle="1" w:styleId="a7">
    <w:name w:val="フッター (文字)"/>
    <w:basedOn w:val="a0"/>
    <w:link w:val="a6"/>
    <w:uiPriority w:val="99"/>
    <w:rsid w:val="0027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27169">
      <w:bodyDiv w:val="1"/>
      <w:marLeft w:val="0"/>
      <w:marRight w:val="0"/>
      <w:marTop w:val="0"/>
      <w:marBottom w:val="0"/>
      <w:divBdr>
        <w:top w:val="none" w:sz="0" w:space="0" w:color="auto"/>
        <w:left w:val="none" w:sz="0" w:space="0" w:color="auto"/>
        <w:bottom w:val="none" w:sz="0" w:space="0" w:color="auto"/>
        <w:right w:val="none" w:sz="0" w:space="0" w:color="auto"/>
      </w:divBdr>
    </w:div>
    <w:div w:id="1556813593">
      <w:bodyDiv w:val="1"/>
      <w:marLeft w:val="0"/>
      <w:marRight w:val="0"/>
      <w:marTop w:val="0"/>
      <w:marBottom w:val="0"/>
      <w:divBdr>
        <w:top w:val="none" w:sz="0" w:space="0" w:color="auto"/>
        <w:left w:val="none" w:sz="0" w:space="0" w:color="auto"/>
        <w:bottom w:val="none" w:sz="0" w:space="0" w:color="auto"/>
        <w:right w:val="none" w:sz="0" w:space="0" w:color="auto"/>
      </w:divBdr>
      <w:divsChild>
        <w:div w:id="830095173">
          <w:marLeft w:val="0"/>
          <w:marRight w:val="0"/>
          <w:marTop w:val="0"/>
          <w:marBottom w:val="0"/>
          <w:divBdr>
            <w:top w:val="none" w:sz="0" w:space="0" w:color="auto"/>
            <w:left w:val="none" w:sz="0" w:space="0" w:color="auto"/>
            <w:bottom w:val="none" w:sz="0" w:space="0" w:color="auto"/>
            <w:right w:val="none" w:sz="0" w:space="0" w:color="auto"/>
          </w:divBdr>
          <w:divsChild>
            <w:div w:id="6587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10931">
      <w:bodyDiv w:val="1"/>
      <w:marLeft w:val="0"/>
      <w:marRight w:val="0"/>
      <w:marTop w:val="0"/>
      <w:marBottom w:val="0"/>
      <w:divBdr>
        <w:top w:val="none" w:sz="0" w:space="0" w:color="auto"/>
        <w:left w:val="none" w:sz="0" w:space="0" w:color="auto"/>
        <w:bottom w:val="none" w:sz="0" w:space="0" w:color="auto"/>
        <w:right w:val="none" w:sz="0" w:space="0" w:color="auto"/>
      </w:divBdr>
      <w:divsChild>
        <w:div w:id="25451295">
          <w:marLeft w:val="0"/>
          <w:marRight w:val="0"/>
          <w:marTop w:val="0"/>
          <w:marBottom w:val="0"/>
          <w:divBdr>
            <w:top w:val="none" w:sz="0" w:space="0" w:color="auto"/>
            <w:left w:val="none" w:sz="0" w:space="0" w:color="auto"/>
            <w:bottom w:val="none" w:sz="0" w:space="0" w:color="auto"/>
            <w:right w:val="none" w:sz="0" w:space="0" w:color="auto"/>
          </w:divBdr>
          <w:divsChild>
            <w:div w:id="298997699">
              <w:marLeft w:val="0"/>
              <w:marRight w:val="0"/>
              <w:marTop w:val="0"/>
              <w:marBottom w:val="0"/>
              <w:divBdr>
                <w:top w:val="none" w:sz="0" w:space="0" w:color="auto"/>
                <w:left w:val="none" w:sz="0" w:space="0" w:color="auto"/>
                <w:bottom w:val="none" w:sz="0" w:space="0" w:color="auto"/>
                <w:right w:val="none" w:sz="0" w:space="0" w:color="auto"/>
              </w:divBdr>
              <w:divsChild>
                <w:div w:id="3480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8236-8EC7-4557-8CA1-E775B974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11</Pages>
  <Words>1470</Words>
  <Characters>8383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武田修</dc:creator>
  <cp:keywords/>
  <dc:description/>
  <cp:lastModifiedBy>Koichiro</cp:lastModifiedBy>
  <cp:revision>19</cp:revision>
  <dcterms:created xsi:type="dcterms:W3CDTF">2015-06-19T17:53:00Z</dcterms:created>
  <dcterms:modified xsi:type="dcterms:W3CDTF">2015-06-20T23:42:00Z</dcterms:modified>
</cp:coreProperties>
</file>